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83B7F5">
      <w:pPr>
        <w:pStyle w:val="39"/>
        <w:snapToGrid w:val="0"/>
        <w:spacing w:line="700" w:lineRule="exact"/>
        <w:ind w:firstLine="0"/>
        <w:jc w:val="center"/>
        <w:rPr>
          <w:rFonts w:ascii="宋体" w:hAnsi="宋体" w:cs="宋体"/>
          <w:b w:val="0"/>
          <w:color w:val="auto"/>
          <w:szCs w:val="44"/>
          <w:highlight w:val="none"/>
        </w:rPr>
      </w:pPr>
      <w:r>
        <w:rPr>
          <w:rFonts w:hint="eastAsia" w:ascii="宋体" w:hAnsi="宋体" w:cs="宋体"/>
          <w:b w:val="0"/>
          <w:color w:val="auto"/>
          <w:szCs w:val="44"/>
          <w:highlight w:val="none"/>
        </w:rPr>
        <w:t xml:space="preserve">                   </w:t>
      </w:r>
    </w:p>
    <w:p w14:paraId="6F150FE3">
      <w:pPr>
        <w:pStyle w:val="39"/>
        <w:snapToGrid w:val="0"/>
        <w:spacing w:line="470" w:lineRule="atLeast"/>
        <w:ind w:firstLine="0"/>
        <w:jc w:val="center"/>
        <w:rPr>
          <w:rFonts w:hint="eastAsia" w:ascii="宋体" w:hAnsi="宋体" w:eastAsia="宋体" w:cs="宋体"/>
          <w:color w:val="auto"/>
          <w:szCs w:val="44"/>
          <w:highlight w:val="none"/>
          <w:lang w:eastAsia="zh-CN"/>
        </w:rPr>
      </w:pPr>
      <w:r>
        <w:rPr>
          <w:rFonts w:hint="eastAsia" w:ascii="宋体" w:hAnsi="宋体" w:cs="宋体"/>
          <w:color w:val="auto"/>
          <w:sz w:val="52"/>
          <w:szCs w:val="52"/>
          <w:highlight w:val="none"/>
          <w:lang w:eastAsia="zh-CN"/>
        </w:rPr>
        <w:t>温州职业技术学院瑞安学院化粪池、隔油井、沉沙井、窨井、下水道疏通清理项目</w:t>
      </w:r>
    </w:p>
    <w:p w14:paraId="3207439C">
      <w:pPr>
        <w:pStyle w:val="39"/>
        <w:snapToGrid w:val="0"/>
        <w:spacing w:line="470" w:lineRule="atLeast"/>
        <w:ind w:firstLine="0"/>
        <w:jc w:val="center"/>
        <w:rPr>
          <w:rFonts w:ascii="宋体" w:hAnsi="宋体" w:cs="宋体"/>
          <w:color w:val="auto"/>
          <w:szCs w:val="44"/>
          <w:highlight w:val="none"/>
        </w:rPr>
      </w:pPr>
    </w:p>
    <w:p w14:paraId="311CFBA8">
      <w:pPr>
        <w:pStyle w:val="39"/>
        <w:snapToGrid w:val="0"/>
        <w:spacing w:line="470" w:lineRule="atLeast"/>
        <w:ind w:firstLine="0"/>
        <w:jc w:val="center"/>
        <w:rPr>
          <w:rFonts w:ascii="宋体" w:hAnsi="宋体" w:cs="宋体"/>
          <w:color w:val="auto"/>
          <w:szCs w:val="44"/>
          <w:highlight w:val="none"/>
        </w:rPr>
      </w:pPr>
    </w:p>
    <w:p w14:paraId="1FF3BE1C">
      <w:pPr>
        <w:pStyle w:val="39"/>
        <w:snapToGrid w:val="0"/>
        <w:spacing w:line="470" w:lineRule="atLeast"/>
        <w:ind w:firstLine="0"/>
        <w:jc w:val="center"/>
        <w:rPr>
          <w:rFonts w:ascii="宋体" w:hAnsi="宋体" w:cs="宋体"/>
          <w:color w:val="auto"/>
          <w:szCs w:val="44"/>
          <w:highlight w:val="none"/>
        </w:rPr>
      </w:pPr>
    </w:p>
    <w:p w14:paraId="1999F93B">
      <w:pPr>
        <w:pStyle w:val="39"/>
        <w:snapToGrid w:val="0"/>
        <w:spacing w:line="470" w:lineRule="atLeast"/>
        <w:ind w:firstLine="0"/>
        <w:jc w:val="center"/>
        <w:rPr>
          <w:rFonts w:ascii="宋体" w:hAnsi="宋体" w:cs="宋体"/>
          <w:color w:val="auto"/>
          <w:szCs w:val="44"/>
          <w:highlight w:val="none"/>
        </w:rPr>
      </w:pPr>
    </w:p>
    <w:p w14:paraId="4EFF22A9">
      <w:pPr>
        <w:pStyle w:val="39"/>
        <w:snapToGrid w:val="0"/>
        <w:spacing w:line="470" w:lineRule="atLeast"/>
        <w:ind w:firstLine="0"/>
        <w:jc w:val="center"/>
        <w:rPr>
          <w:rFonts w:ascii="宋体" w:hAnsi="宋体" w:cs="宋体"/>
          <w:color w:val="auto"/>
          <w:szCs w:val="44"/>
          <w:highlight w:val="none"/>
        </w:rPr>
      </w:pPr>
    </w:p>
    <w:p w14:paraId="4A747607">
      <w:pPr>
        <w:pStyle w:val="39"/>
        <w:snapToGrid w:val="0"/>
        <w:spacing w:line="470" w:lineRule="atLeast"/>
        <w:ind w:firstLine="0"/>
        <w:jc w:val="center"/>
        <w:rPr>
          <w:rFonts w:ascii="宋体" w:hAnsi="宋体" w:cs="宋体"/>
          <w:color w:val="auto"/>
          <w:sz w:val="72"/>
          <w:szCs w:val="72"/>
          <w:highlight w:val="none"/>
        </w:rPr>
      </w:pPr>
      <w:r>
        <w:rPr>
          <w:rFonts w:hint="eastAsia" w:ascii="宋体" w:hAnsi="宋体" w:cs="宋体"/>
          <w:color w:val="auto"/>
          <w:sz w:val="72"/>
          <w:szCs w:val="72"/>
          <w:highlight w:val="none"/>
        </w:rPr>
        <w:t>磋商文件</w:t>
      </w:r>
    </w:p>
    <w:p w14:paraId="488C5B54">
      <w:pPr>
        <w:pStyle w:val="39"/>
        <w:snapToGrid w:val="0"/>
        <w:spacing w:line="470" w:lineRule="atLeast"/>
        <w:ind w:firstLine="0"/>
        <w:jc w:val="center"/>
        <w:rPr>
          <w:rFonts w:ascii="宋体" w:hAnsi="宋体" w:cs="宋体"/>
          <w:b w:val="0"/>
          <w:color w:val="auto"/>
          <w:sz w:val="32"/>
          <w:highlight w:val="none"/>
        </w:rPr>
      </w:pPr>
    </w:p>
    <w:p w14:paraId="22BE1D56">
      <w:pPr>
        <w:pStyle w:val="39"/>
        <w:snapToGrid w:val="0"/>
        <w:spacing w:line="470" w:lineRule="atLeast"/>
        <w:ind w:firstLine="0"/>
        <w:jc w:val="center"/>
        <w:rPr>
          <w:rFonts w:ascii="宋体" w:hAnsi="宋体" w:cs="宋体"/>
          <w:color w:val="auto"/>
          <w:sz w:val="32"/>
          <w:highlight w:val="none"/>
        </w:rPr>
      </w:pPr>
    </w:p>
    <w:p w14:paraId="33D6A0C4">
      <w:pPr>
        <w:spacing w:line="360" w:lineRule="auto"/>
        <w:ind w:firstLine="2100" w:firstLineChars="750"/>
        <w:jc w:val="left"/>
        <w:rPr>
          <w:rFonts w:hint="eastAsia" w:ascii="宋体" w:hAnsi="宋体" w:eastAsia="宋体" w:cs="宋体"/>
          <w:b/>
          <w:color w:val="auto"/>
          <w:sz w:val="28"/>
          <w:szCs w:val="28"/>
          <w:highlight w:val="none"/>
          <w:lang w:eastAsia="zh-CN"/>
        </w:rPr>
      </w:pPr>
      <w:r>
        <w:rPr>
          <w:rFonts w:hint="eastAsia" w:ascii="宋体" w:hAnsi="宋体" w:cs="宋体"/>
          <w:b/>
          <w:color w:val="auto"/>
          <w:sz w:val="28"/>
          <w:szCs w:val="28"/>
          <w:highlight w:val="none"/>
        </w:rPr>
        <w:t>项目编号：</w:t>
      </w:r>
      <w:r>
        <w:rPr>
          <w:rFonts w:hint="eastAsia" w:ascii="宋体" w:hAnsi="宋体" w:cs="宋体"/>
          <w:b/>
          <w:color w:val="auto"/>
          <w:sz w:val="28"/>
          <w:szCs w:val="28"/>
          <w:highlight w:val="none"/>
          <w:lang w:eastAsia="zh-CN"/>
        </w:rPr>
        <w:t>WZSLZB-YW-20240606</w:t>
      </w:r>
    </w:p>
    <w:p w14:paraId="2FAF49B7">
      <w:pPr>
        <w:spacing w:line="360" w:lineRule="auto"/>
        <w:ind w:left="3575" w:leftChars="1000" w:hanging="1475" w:hangingChars="527"/>
        <w:jc w:val="left"/>
        <w:rPr>
          <w:rFonts w:hint="eastAsia" w:ascii="宋体" w:hAnsi="宋体" w:eastAsia="宋体" w:cs="宋体"/>
          <w:b/>
          <w:color w:val="auto"/>
          <w:sz w:val="28"/>
          <w:szCs w:val="28"/>
          <w:highlight w:val="none"/>
          <w:lang w:eastAsia="zh-CN"/>
        </w:rPr>
      </w:pPr>
      <w:r>
        <w:rPr>
          <w:rFonts w:hint="eastAsia" w:ascii="宋体" w:hAnsi="宋体" w:cs="宋体"/>
          <w:b/>
          <w:color w:val="auto"/>
          <w:sz w:val="28"/>
          <w:szCs w:val="28"/>
          <w:highlight w:val="none"/>
        </w:rPr>
        <w:t>项目名称：</w:t>
      </w:r>
      <w:r>
        <w:rPr>
          <w:rFonts w:hint="eastAsia" w:ascii="宋体" w:hAnsi="宋体" w:cs="宋体"/>
          <w:b/>
          <w:color w:val="auto"/>
          <w:sz w:val="28"/>
          <w:szCs w:val="28"/>
          <w:highlight w:val="none"/>
          <w:lang w:val="en-US" w:eastAsia="zh-CN"/>
        </w:rPr>
        <w:t>温州职业技术学院瑞安学院化粪池、隔油井、沉沙井、窨井、下水道疏通清理项目</w:t>
      </w:r>
    </w:p>
    <w:p w14:paraId="60EF03E0">
      <w:pPr>
        <w:spacing w:line="360" w:lineRule="auto"/>
        <w:ind w:firstLine="2100" w:firstLineChars="750"/>
        <w:jc w:val="left"/>
        <w:rPr>
          <w:rFonts w:ascii="宋体" w:hAnsi="宋体" w:cs="宋体"/>
          <w:b/>
          <w:color w:val="auto"/>
          <w:sz w:val="28"/>
          <w:szCs w:val="28"/>
          <w:highlight w:val="none"/>
        </w:rPr>
      </w:pPr>
      <w:r>
        <w:rPr>
          <w:rFonts w:hint="eastAsia" w:ascii="宋体" w:hAnsi="宋体" w:cs="宋体"/>
          <w:b/>
          <w:color w:val="auto"/>
          <w:sz w:val="28"/>
          <w:szCs w:val="28"/>
          <w:highlight w:val="none"/>
        </w:rPr>
        <w:t>采购方式：竞争性磋商</w:t>
      </w:r>
    </w:p>
    <w:p w14:paraId="6D4A3CB3">
      <w:pPr>
        <w:pStyle w:val="39"/>
        <w:snapToGrid w:val="0"/>
        <w:spacing w:line="470" w:lineRule="atLeast"/>
        <w:ind w:firstLine="0"/>
        <w:jc w:val="center"/>
        <w:rPr>
          <w:rFonts w:ascii="宋体" w:hAnsi="宋体" w:cs="宋体"/>
          <w:color w:val="auto"/>
          <w:highlight w:val="none"/>
        </w:rPr>
      </w:pPr>
    </w:p>
    <w:p w14:paraId="089D48C9">
      <w:pPr>
        <w:pStyle w:val="39"/>
        <w:snapToGrid w:val="0"/>
        <w:spacing w:line="470" w:lineRule="atLeast"/>
        <w:ind w:firstLine="0"/>
        <w:jc w:val="center"/>
        <w:rPr>
          <w:rFonts w:ascii="宋体" w:hAnsi="宋体" w:cs="宋体"/>
          <w:color w:val="auto"/>
          <w:highlight w:val="none"/>
        </w:rPr>
      </w:pPr>
    </w:p>
    <w:p w14:paraId="75D1E25E">
      <w:pPr>
        <w:pStyle w:val="39"/>
        <w:spacing w:line="700" w:lineRule="exact"/>
        <w:ind w:left="0" w:leftChars="0" w:firstLine="0" w:firstLineChars="0"/>
        <w:rPr>
          <w:rFonts w:ascii="宋体" w:hAnsi="宋体" w:cs="宋体"/>
          <w:b w:val="0"/>
          <w:color w:val="auto"/>
          <w:sz w:val="36"/>
          <w:szCs w:val="36"/>
          <w:highlight w:val="none"/>
        </w:rPr>
      </w:pPr>
    </w:p>
    <w:p w14:paraId="615A95CA">
      <w:pPr>
        <w:pStyle w:val="39"/>
        <w:spacing w:line="700" w:lineRule="exact"/>
        <w:ind w:firstLine="360" w:firstLineChars="100"/>
        <w:rPr>
          <w:rFonts w:ascii="宋体" w:hAnsi="宋体" w:cs="宋体"/>
          <w:b w:val="0"/>
          <w:color w:val="auto"/>
          <w:sz w:val="36"/>
          <w:szCs w:val="36"/>
          <w:highlight w:val="none"/>
        </w:rPr>
      </w:pPr>
    </w:p>
    <w:p w14:paraId="5A24D50C">
      <w:pPr>
        <w:pStyle w:val="39"/>
        <w:spacing w:line="700" w:lineRule="exact"/>
        <w:ind w:firstLine="0"/>
        <w:jc w:val="center"/>
        <w:rPr>
          <w:rFonts w:hint="eastAsia" w:ascii="宋体" w:hAnsi="宋体" w:eastAsia="宋体" w:cs="宋体"/>
          <w:color w:val="auto"/>
          <w:sz w:val="32"/>
          <w:szCs w:val="32"/>
          <w:highlight w:val="none"/>
          <w:lang w:eastAsia="zh-CN"/>
        </w:rPr>
      </w:pPr>
      <w:r>
        <w:rPr>
          <w:rFonts w:hint="eastAsia" w:ascii="宋体" w:hAnsi="宋体" w:cs="宋体"/>
          <w:color w:val="auto"/>
          <w:sz w:val="32"/>
          <w:szCs w:val="32"/>
          <w:highlight w:val="none"/>
        </w:rPr>
        <w:t>采购人：</w:t>
      </w:r>
      <w:r>
        <w:rPr>
          <w:rFonts w:hint="eastAsia" w:ascii="宋体" w:hAnsi="宋体" w:cs="宋体"/>
          <w:color w:val="auto"/>
          <w:sz w:val="32"/>
          <w:szCs w:val="32"/>
          <w:highlight w:val="none"/>
          <w:lang w:eastAsia="zh-CN"/>
        </w:rPr>
        <w:t>温州职业技术学院</w:t>
      </w:r>
    </w:p>
    <w:p w14:paraId="12F0BC78">
      <w:pPr>
        <w:pStyle w:val="39"/>
        <w:spacing w:line="700" w:lineRule="exact"/>
        <w:ind w:firstLine="0"/>
        <w:jc w:val="center"/>
        <w:rPr>
          <w:rFonts w:ascii="宋体" w:hAnsi="宋体" w:cs="宋体"/>
          <w:color w:val="auto"/>
          <w:sz w:val="32"/>
          <w:szCs w:val="32"/>
          <w:highlight w:val="none"/>
        </w:rPr>
      </w:pPr>
      <w:r>
        <w:rPr>
          <w:rFonts w:hint="eastAsia" w:ascii="宋体" w:hAnsi="宋体" w:cs="宋体"/>
          <w:color w:val="auto"/>
          <w:sz w:val="32"/>
          <w:szCs w:val="32"/>
          <w:highlight w:val="none"/>
        </w:rPr>
        <w:t>采购代理机构：温州市圣励招标代理有限公司</w:t>
      </w:r>
    </w:p>
    <w:p w14:paraId="05983CB9">
      <w:pPr>
        <w:pStyle w:val="39"/>
        <w:spacing w:line="700" w:lineRule="exact"/>
        <w:ind w:firstLine="0"/>
        <w:jc w:val="center"/>
        <w:rPr>
          <w:rFonts w:ascii="宋体" w:hAnsi="宋体" w:cs="宋体"/>
          <w:color w:val="auto"/>
          <w:sz w:val="32"/>
          <w:szCs w:val="32"/>
          <w:highlight w:val="none"/>
        </w:rPr>
      </w:pPr>
      <w:r>
        <w:rPr>
          <w:rFonts w:hint="eastAsia" w:ascii="宋体" w:hAnsi="宋体" w:cs="宋体"/>
          <w:color w:val="auto"/>
          <w:sz w:val="32"/>
          <w:szCs w:val="32"/>
          <w:highlight w:val="none"/>
        </w:rPr>
        <w:t>二〇二</w:t>
      </w:r>
      <w:r>
        <w:rPr>
          <w:rFonts w:hint="eastAsia" w:ascii="宋体" w:hAnsi="宋体" w:cs="宋体"/>
          <w:color w:val="auto"/>
          <w:sz w:val="32"/>
          <w:szCs w:val="32"/>
          <w:highlight w:val="none"/>
          <w:lang w:val="en-US" w:eastAsia="zh-CN"/>
        </w:rPr>
        <w:t>四</w:t>
      </w:r>
      <w:r>
        <w:rPr>
          <w:rFonts w:hint="eastAsia" w:ascii="宋体" w:hAnsi="宋体" w:cs="宋体"/>
          <w:color w:val="auto"/>
          <w:sz w:val="32"/>
          <w:szCs w:val="32"/>
          <w:highlight w:val="none"/>
        </w:rPr>
        <w:t>年</w:t>
      </w:r>
      <w:r>
        <w:rPr>
          <w:rFonts w:hint="eastAsia" w:ascii="宋体" w:hAnsi="宋体" w:cs="宋体"/>
          <w:color w:val="auto"/>
          <w:sz w:val="32"/>
          <w:szCs w:val="32"/>
          <w:highlight w:val="none"/>
          <w:lang w:val="en-US" w:eastAsia="zh-CN"/>
        </w:rPr>
        <w:t>七</w:t>
      </w:r>
      <w:r>
        <w:rPr>
          <w:rFonts w:hint="eastAsia" w:ascii="宋体" w:hAnsi="宋体" w:cs="宋体"/>
          <w:color w:val="auto"/>
          <w:sz w:val="32"/>
          <w:szCs w:val="32"/>
          <w:highlight w:val="none"/>
        </w:rPr>
        <w:t>月</w:t>
      </w:r>
    </w:p>
    <w:p w14:paraId="668B89F5">
      <w:pPr>
        <w:jc w:val="left"/>
        <w:rPr>
          <w:rFonts w:ascii="宋体" w:hAnsi="宋体" w:cs="宋体"/>
          <w:b/>
          <w:color w:val="auto"/>
          <w:sz w:val="36"/>
          <w:szCs w:val="36"/>
          <w:highlight w:val="none"/>
        </w:rPr>
        <w:sectPr>
          <w:pgSz w:w="11906" w:h="16838"/>
          <w:pgMar w:top="1247" w:right="1134" w:bottom="1247" w:left="1134" w:header="851" w:footer="992" w:gutter="0"/>
          <w:pgNumType w:fmt="numberInDash" w:start="0"/>
          <w:cols w:space="720" w:num="1"/>
          <w:docGrid w:type="linesAndChars" w:linePitch="312" w:charSpace="0"/>
        </w:sectPr>
      </w:pPr>
    </w:p>
    <w:p w14:paraId="54366B78">
      <w:pPr>
        <w:pStyle w:val="39"/>
        <w:snapToGrid w:val="0"/>
        <w:spacing w:line="442" w:lineRule="atLeast"/>
        <w:ind w:right="-176" w:rightChars="-84" w:firstLine="0"/>
        <w:jc w:val="center"/>
        <w:rPr>
          <w:rFonts w:ascii="宋体" w:hAnsi="宋体" w:cs="宋体"/>
          <w:bCs/>
          <w:color w:val="auto"/>
          <w:szCs w:val="44"/>
          <w:highlight w:val="none"/>
        </w:rPr>
      </w:pPr>
    </w:p>
    <w:p w14:paraId="1917F373">
      <w:pPr>
        <w:pStyle w:val="39"/>
        <w:snapToGrid w:val="0"/>
        <w:spacing w:line="442" w:lineRule="atLeast"/>
        <w:ind w:right="-176" w:rightChars="-84" w:firstLine="0"/>
        <w:jc w:val="center"/>
        <w:rPr>
          <w:rFonts w:ascii="宋体" w:hAnsi="宋体" w:cs="宋体"/>
          <w:bCs/>
          <w:color w:val="auto"/>
          <w:szCs w:val="44"/>
          <w:highlight w:val="none"/>
        </w:rPr>
      </w:pPr>
      <w:r>
        <w:rPr>
          <w:rFonts w:hint="eastAsia" w:ascii="宋体" w:hAnsi="宋体" w:cs="宋体"/>
          <w:bCs/>
          <w:color w:val="auto"/>
          <w:szCs w:val="44"/>
          <w:highlight w:val="none"/>
        </w:rPr>
        <w:t>目 录</w:t>
      </w:r>
    </w:p>
    <w:p w14:paraId="762FC961">
      <w:pPr>
        <w:pStyle w:val="39"/>
        <w:snapToGrid w:val="0"/>
        <w:spacing w:line="442" w:lineRule="atLeast"/>
        <w:ind w:right="-176" w:rightChars="-84" w:firstLine="0"/>
        <w:jc w:val="center"/>
        <w:rPr>
          <w:rFonts w:ascii="宋体" w:hAnsi="宋体" w:cs="宋体"/>
          <w:b w:val="0"/>
          <w:bCs/>
          <w:color w:val="auto"/>
          <w:sz w:val="32"/>
          <w:szCs w:val="32"/>
          <w:highlight w:val="none"/>
        </w:rPr>
      </w:pPr>
    </w:p>
    <w:p w14:paraId="7F4A091C">
      <w:pPr>
        <w:pStyle w:val="20"/>
        <w:outlineLvl w:val="9"/>
        <w:rPr>
          <w:color w:val="auto"/>
          <w:highlight w:val="none"/>
        </w:rPr>
      </w:pPr>
      <w:r>
        <w:rPr>
          <w:rFonts w:hint="eastAsia"/>
          <w:color w:val="auto"/>
          <w:highlight w:val="none"/>
        </w:rPr>
        <w:t xml:space="preserve">第一部分  采购邀请 </w:t>
      </w:r>
    </w:p>
    <w:p w14:paraId="68EE94B7">
      <w:pPr>
        <w:pStyle w:val="20"/>
        <w:outlineLvl w:val="9"/>
        <w:rPr>
          <w:color w:val="auto"/>
          <w:highlight w:val="none"/>
        </w:rPr>
      </w:pPr>
      <w:r>
        <w:rPr>
          <w:rFonts w:hint="eastAsia"/>
          <w:color w:val="auto"/>
          <w:highlight w:val="none"/>
        </w:rPr>
        <w:t xml:space="preserve">第二部分  供应商须知 </w:t>
      </w:r>
    </w:p>
    <w:p w14:paraId="01FCE36E">
      <w:pPr>
        <w:pStyle w:val="20"/>
        <w:outlineLvl w:val="9"/>
        <w:rPr>
          <w:color w:val="auto"/>
          <w:highlight w:val="none"/>
        </w:rPr>
      </w:pPr>
      <w:r>
        <w:rPr>
          <w:rFonts w:hint="eastAsia"/>
          <w:color w:val="auto"/>
          <w:highlight w:val="none"/>
        </w:rPr>
        <w:t xml:space="preserve">第三部分  采购需求 </w:t>
      </w:r>
    </w:p>
    <w:p w14:paraId="78A3CCD2">
      <w:pPr>
        <w:pStyle w:val="20"/>
        <w:outlineLvl w:val="9"/>
        <w:rPr>
          <w:color w:val="auto"/>
          <w:highlight w:val="none"/>
        </w:rPr>
      </w:pPr>
      <w:r>
        <w:rPr>
          <w:rFonts w:hint="eastAsia"/>
          <w:color w:val="auto"/>
          <w:highlight w:val="none"/>
        </w:rPr>
        <w:t xml:space="preserve">第四部分  合同主要条款  </w:t>
      </w:r>
    </w:p>
    <w:p w14:paraId="4C48EDDA">
      <w:pPr>
        <w:pStyle w:val="20"/>
        <w:outlineLvl w:val="9"/>
        <w:rPr>
          <w:color w:val="auto"/>
          <w:highlight w:val="none"/>
        </w:rPr>
      </w:pPr>
      <w:r>
        <w:rPr>
          <w:rFonts w:hint="eastAsia"/>
          <w:color w:val="auto"/>
          <w:highlight w:val="none"/>
        </w:rPr>
        <w:t xml:space="preserve">第五部分  附件（响应文件格式） </w:t>
      </w:r>
    </w:p>
    <w:p w14:paraId="7CA4270E">
      <w:pPr>
        <w:pStyle w:val="13"/>
        <w:ind w:right="-252"/>
        <w:rPr>
          <w:rFonts w:cs="宋体"/>
          <w:color w:val="auto"/>
          <w:sz w:val="24"/>
          <w:szCs w:val="24"/>
          <w:highlight w:val="none"/>
        </w:rPr>
      </w:pPr>
      <w:r>
        <w:rPr>
          <w:rFonts w:hint="eastAsia" w:cs="宋体"/>
          <w:color w:val="auto"/>
          <w:sz w:val="21"/>
          <w:szCs w:val="21"/>
          <w:highlight w:val="none"/>
        </w:rPr>
        <w:fldChar w:fldCharType="begin"/>
      </w:r>
      <w:r>
        <w:rPr>
          <w:rFonts w:hint="eastAsia" w:cs="宋体"/>
          <w:color w:val="auto"/>
          <w:sz w:val="21"/>
          <w:szCs w:val="21"/>
          <w:highlight w:val="none"/>
        </w:rPr>
        <w:instrText xml:space="preserve"> TOC \o "1-2" \h \z \u </w:instrText>
      </w:r>
      <w:r>
        <w:rPr>
          <w:rFonts w:hint="eastAsia" w:cs="宋体"/>
          <w:color w:val="auto"/>
          <w:sz w:val="21"/>
          <w:szCs w:val="21"/>
          <w:highlight w:val="none"/>
        </w:rPr>
        <w:fldChar w:fldCharType="separate"/>
      </w:r>
    </w:p>
    <w:p w14:paraId="51FF720F">
      <w:pPr>
        <w:pStyle w:val="13"/>
        <w:ind w:right="-252"/>
        <w:rPr>
          <w:rFonts w:cs="宋体"/>
          <w:color w:val="auto"/>
          <w:sz w:val="24"/>
          <w:szCs w:val="24"/>
          <w:highlight w:val="none"/>
        </w:rPr>
      </w:pPr>
    </w:p>
    <w:p w14:paraId="587CE34A">
      <w:pPr>
        <w:spacing w:line="360" w:lineRule="auto"/>
        <w:ind w:right="565" w:rightChars="269" w:firstLine="420" w:firstLineChars="200"/>
        <w:rPr>
          <w:rFonts w:ascii="宋体" w:hAnsi="宋体" w:cs="宋体"/>
          <w:b/>
          <w:color w:val="auto"/>
          <w:sz w:val="24"/>
          <w:highlight w:val="none"/>
          <w:u w:val="single"/>
        </w:rPr>
      </w:pPr>
      <w:r>
        <w:rPr>
          <w:rFonts w:hint="eastAsia" w:ascii="宋体" w:hAnsi="宋体" w:cs="宋体"/>
          <w:caps/>
          <w:color w:val="auto"/>
          <w:kern w:val="0"/>
          <w:szCs w:val="21"/>
          <w:highlight w:val="none"/>
        </w:rPr>
        <w:fldChar w:fldCharType="end"/>
      </w:r>
      <w:r>
        <w:rPr>
          <w:rFonts w:hint="eastAsia" w:ascii="宋体" w:hAnsi="宋体" w:cs="宋体"/>
          <w:b/>
          <w:color w:val="auto"/>
          <w:sz w:val="24"/>
          <w:highlight w:val="none"/>
        </w:rPr>
        <w:t>注：标“▲且加下划线”为</w:t>
      </w:r>
      <w:r>
        <w:rPr>
          <w:rFonts w:hint="eastAsia" w:ascii="宋体" w:hAnsi="宋体" w:cs="宋体"/>
          <w:b/>
          <w:color w:val="auto"/>
          <w:sz w:val="22"/>
          <w:highlight w:val="none"/>
        </w:rPr>
        <w:t>磋商响应</w:t>
      </w:r>
      <w:r>
        <w:rPr>
          <w:rFonts w:hint="eastAsia" w:ascii="宋体" w:hAnsi="宋体" w:cs="宋体"/>
          <w:b/>
          <w:color w:val="auto"/>
          <w:sz w:val="24"/>
          <w:highlight w:val="none"/>
        </w:rPr>
        <w:t>的实质性要求和条件，必须作出实质性响应，否则做无效处理，加粗部分为着重提醒各供应商注意。各供应商必须认真阅读和理解磋商文件中的每一个条款及要求，因误读磋商文件而造成的后果，采购人和采购代理机构概不负责。</w:t>
      </w:r>
    </w:p>
    <w:p w14:paraId="6E7CF8FC">
      <w:pPr>
        <w:spacing w:before="120" w:beforeLines="50" w:line="288" w:lineRule="auto"/>
        <w:ind w:left="284"/>
        <w:jc w:val="center"/>
        <w:outlineLvl w:val="0"/>
        <w:rPr>
          <w:rFonts w:ascii="宋体" w:hAnsi="宋体" w:cs="宋体"/>
          <w:b/>
          <w:bCs/>
          <w:caps/>
          <w:color w:val="auto"/>
          <w:sz w:val="32"/>
          <w:szCs w:val="32"/>
          <w:highlight w:val="none"/>
        </w:rPr>
        <w:sectPr>
          <w:footerReference r:id="rId4" w:type="first"/>
          <w:footerReference r:id="rId3" w:type="default"/>
          <w:pgSz w:w="11906" w:h="16838"/>
          <w:pgMar w:top="1134" w:right="1134" w:bottom="1134" w:left="1134" w:header="851" w:footer="992" w:gutter="0"/>
          <w:cols w:space="720" w:num="1"/>
          <w:docGrid w:linePitch="312" w:charSpace="0"/>
        </w:sectPr>
      </w:pPr>
      <w:bookmarkStart w:id="0" w:name="_Toc479839527"/>
      <w:bookmarkStart w:id="1" w:name="_Toc118516209"/>
      <w:bookmarkStart w:id="2" w:name="_Toc171394907"/>
    </w:p>
    <w:bookmarkEnd w:id="0"/>
    <w:bookmarkEnd w:id="1"/>
    <w:bookmarkEnd w:id="2"/>
    <w:p w14:paraId="67650492">
      <w:pPr>
        <w:spacing w:before="120" w:beforeLines="50" w:line="288" w:lineRule="auto"/>
        <w:ind w:left="284"/>
        <w:jc w:val="center"/>
        <w:outlineLvl w:val="0"/>
        <w:rPr>
          <w:rStyle w:val="41"/>
          <w:rFonts w:hint="default" w:ascii="宋体" w:hAnsi="宋体" w:eastAsia="宋体" w:cs="宋体"/>
          <w:bCs w:val="0"/>
          <w:color w:val="auto"/>
          <w:sz w:val="32"/>
          <w:szCs w:val="32"/>
          <w:highlight w:val="none"/>
        </w:rPr>
      </w:pPr>
      <w:r>
        <w:rPr>
          <w:rFonts w:hint="eastAsia" w:ascii="宋体" w:hAnsi="宋体" w:cs="宋体"/>
          <w:b/>
          <w:bCs/>
          <w:caps/>
          <w:color w:val="auto"/>
          <w:sz w:val="32"/>
          <w:szCs w:val="32"/>
          <w:highlight w:val="none"/>
        </w:rPr>
        <w:t>第一部分  采购邀请</w:t>
      </w:r>
    </w:p>
    <w:p w14:paraId="3F774C45">
      <w:pPr>
        <w:pStyle w:val="15"/>
        <w:spacing w:line="400" w:lineRule="exact"/>
        <w:jc w:val="center"/>
        <w:rPr>
          <w:rFonts w:hAnsi="宋体" w:cs="宋体"/>
          <w:b/>
          <w:bCs/>
          <w:color w:val="auto"/>
          <w:sz w:val="28"/>
          <w:szCs w:val="28"/>
          <w:highlight w:val="none"/>
        </w:rPr>
      </w:pPr>
      <w:bookmarkStart w:id="3" w:name="_Toc171394908"/>
      <w:bookmarkStart w:id="4" w:name="_Toc479839528"/>
      <w:bookmarkStart w:id="5" w:name="_Toc423439966"/>
      <w:bookmarkStart w:id="6" w:name="_Toc171394913"/>
      <w:r>
        <w:rPr>
          <w:rFonts w:hint="eastAsia" w:hAnsi="宋体" w:cs="宋体"/>
          <w:b/>
          <w:bCs/>
          <w:color w:val="auto"/>
          <w:sz w:val="28"/>
          <w:szCs w:val="28"/>
          <w:highlight w:val="none"/>
        </w:rPr>
        <w:t>温州市圣励招标代理有限公司关于</w:t>
      </w:r>
      <w:r>
        <w:rPr>
          <w:rFonts w:hint="eastAsia" w:hAnsi="宋体" w:cs="宋体"/>
          <w:b/>
          <w:bCs/>
          <w:color w:val="auto"/>
          <w:sz w:val="28"/>
          <w:szCs w:val="28"/>
          <w:highlight w:val="none"/>
          <w:lang w:eastAsia="zh-CN"/>
        </w:rPr>
        <w:t>温州职业技术学院瑞安学院化粪池、隔油井、沉沙井、窨井、下水道疏通清理项目竞争性磋商</w:t>
      </w:r>
      <w:r>
        <w:rPr>
          <w:rFonts w:hint="eastAsia" w:hAnsi="宋体" w:cs="宋体"/>
          <w:b/>
          <w:bCs/>
          <w:color w:val="auto"/>
          <w:sz w:val="28"/>
          <w:szCs w:val="28"/>
          <w:highlight w:val="none"/>
        </w:rPr>
        <w:t>公告</w:t>
      </w:r>
    </w:p>
    <w:p w14:paraId="379858DA">
      <w:pPr>
        <w:pStyle w:val="15"/>
        <w:spacing w:line="400" w:lineRule="exact"/>
        <w:ind w:firstLine="440" w:firstLineChars="200"/>
        <w:rPr>
          <w:rFonts w:hAnsi="宋体" w:cs="宋体"/>
          <w:color w:val="auto"/>
          <w:sz w:val="22"/>
          <w:szCs w:val="22"/>
          <w:highlight w:val="none"/>
        </w:rPr>
      </w:pPr>
      <w:r>
        <w:rPr>
          <w:rFonts w:hint="eastAsia" w:hAnsi="宋体" w:cs="宋体"/>
          <w:color w:val="auto"/>
          <w:sz w:val="22"/>
          <w:szCs w:val="22"/>
          <w:highlight w:val="none"/>
        </w:rPr>
        <w:t>参照有关规定，温州市圣励招标代理有限公司受</w:t>
      </w:r>
      <w:r>
        <w:rPr>
          <w:rFonts w:hint="eastAsia" w:hAnsi="宋体" w:cs="宋体"/>
          <w:color w:val="auto"/>
          <w:sz w:val="22"/>
          <w:szCs w:val="22"/>
          <w:highlight w:val="none"/>
          <w:lang w:eastAsia="zh-CN"/>
        </w:rPr>
        <w:t>温州职业技术学院</w:t>
      </w:r>
      <w:r>
        <w:rPr>
          <w:rFonts w:hint="eastAsia" w:hAnsi="宋体" w:cs="宋体"/>
          <w:color w:val="auto"/>
          <w:sz w:val="22"/>
          <w:szCs w:val="22"/>
          <w:highlight w:val="none"/>
        </w:rPr>
        <w:t>委托，就</w:t>
      </w:r>
      <w:r>
        <w:rPr>
          <w:rFonts w:hint="eastAsia" w:hAnsi="宋体" w:cs="宋体"/>
          <w:color w:val="auto"/>
          <w:sz w:val="22"/>
          <w:szCs w:val="22"/>
          <w:highlight w:val="none"/>
          <w:lang w:eastAsia="zh-CN"/>
        </w:rPr>
        <w:t>温州职业技术学院瑞安学院化粪池、隔油井、沉沙井、窨井、下水道疏通清理项目</w:t>
      </w:r>
      <w:r>
        <w:rPr>
          <w:rFonts w:hint="eastAsia" w:hAnsi="宋体" w:cs="宋体"/>
          <w:color w:val="auto"/>
          <w:sz w:val="22"/>
          <w:szCs w:val="22"/>
          <w:highlight w:val="none"/>
        </w:rPr>
        <w:t>进行</w:t>
      </w:r>
      <w:r>
        <w:rPr>
          <w:rFonts w:hint="eastAsia" w:hAnsi="宋体" w:cs="宋体"/>
          <w:color w:val="auto"/>
          <w:sz w:val="22"/>
          <w:szCs w:val="22"/>
          <w:highlight w:val="none"/>
          <w:lang w:eastAsia="zh-CN"/>
        </w:rPr>
        <w:t>竞争性磋商</w:t>
      </w:r>
      <w:r>
        <w:rPr>
          <w:rFonts w:hint="eastAsia" w:hAnsi="宋体" w:cs="宋体"/>
          <w:color w:val="auto"/>
          <w:sz w:val="22"/>
          <w:szCs w:val="22"/>
          <w:highlight w:val="none"/>
        </w:rPr>
        <w:t>，欢迎国内合格的供应商前来磋商。</w:t>
      </w:r>
    </w:p>
    <w:p w14:paraId="388DE441">
      <w:pPr>
        <w:pStyle w:val="15"/>
        <w:spacing w:line="400" w:lineRule="exact"/>
        <w:rPr>
          <w:rFonts w:hint="eastAsia" w:hAnsi="宋体" w:eastAsia="宋体" w:cs="宋体"/>
          <w:b/>
          <w:color w:val="auto"/>
          <w:sz w:val="22"/>
          <w:szCs w:val="22"/>
          <w:highlight w:val="none"/>
          <w:lang w:eastAsia="zh-CN"/>
        </w:rPr>
      </w:pPr>
      <w:r>
        <w:rPr>
          <w:rFonts w:hint="eastAsia" w:hAnsi="宋体" w:cs="宋体"/>
          <w:b/>
          <w:color w:val="auto"/>
          <w:sz w:val="22"/>
          <w:szCs w:val="22"/>
          <w:highlight w:val="none"/>
        </w:rPr>
        <w:t>一、采购项目编号</w:t>
      </w:r>
      <w:r>
        <w:rPr>
          <w:rFonts w:hint="eastAsia" w:hAnsi="宋体" w:cs="宋体"/>
          <w:b/>
          <w:color w:val="auto"/>
          <w:sz w:val="22"/>
          <w:szCs w:val="22"/>
          <w:highlight w:val="none"/>
          <w:lang w:val="zh-CN"/>
        </w:rPr>
        <w:t>：</w:t>
      </w:r>
      <w:r>
        <w:rPr>
          <w:rFonts w:hint="eastAsia" w:hAnsi="宋体" w:cs="宋体"/>
          <w:color w:val="auto"/>
          <w:sz w:val="22"/>
          <w:szCs w:val="22"/>
          <w:highlight w:val="none"/>
          <w:lang w:val="zh-CN" w:eastAsia="zh-CN"/>
        </w:rPr>
        <w:t>WZSLZB-YW-20240606</w:t>
      </w:r>
    </w:p>
    <w:p w14:paraId="6612ACC2">
      <w:pPr>
        <w:pStyle w:val="15"/>
        <w:spacing w:line="400" w:lineRule="exact"/>
        <w:rPr>
          <w:rFonts w:hAnsi="宋体" w:cs="宋体"/>
          <w:color w:val="auto"/>
          <w:sz w:val="22"/>
          <w:szCs w:val="22"/>
          <w:highlight w:val="none"/>
          <w:lang w:val="zh-CN"/>
        </w:rPr>
      </w:pPr>
      <w:r>
        <w:rPr>
          <w:rFonts w:hint="eastAsia" w:hAnsi="宋体" w:cs="宋体"/>
          <w:b/>
          <w:color w:val="auto"/>
          <w:sz w:val="22"/>
          <w:szCs w:val="22"/>
          <w:highlight w:val="none"/>
        </w:rPr>
        <w:t>二、</w:t>
      </w:r>
      <w:r>
        <w:rPr>
          <w:rFonts w:hint="eastAsia" w:hAnsi="宋体" w:cs="宋体"/>
          <w:b/>
          <w:color w:val="auto"/>
          <w:sz w:val="22"/>
          <w:szCs w:val="22"/>
          <w:highlight w:val="none"/>
          <w:lang w:val="zh-CN"/>
        </w:rPr>
        <w:t>采购组织类型：</w:t>
      </w:r>
      <w:r>
        <w:rPr>
          <w:rFonts w:hint="eastAsia" w:hAnsi="宋体" w:cs="宋体"/>
          <w:color w:val="auto"/>
          <w:sz w:val="22"/>
          <w:szCs w:val="22"/>
          <w:highlight w:val="none"/>
          <w:lang w:val="zh-CN"/>
        </w:rPr>
        <w:t>自行组织(非政府采购)</w:t>
      </w:r>
    </w:p>
    <w:p w14:paraId="2E0BC57E">
      <w:pPr>
        <w:pStyle w:val="15"/>
        <w:spacing w:line="400" w:lineRule="exact"/>
        <w:rPr>
          <w:rFonts w:hAnsi="宋体" w:cs="宋体"/>
          <w:color w:val="auto"/>
          <w:sz w:val="22"/>
          <w:szCs w:val="22"/>
          <w:highlight w:val="none"/>
          <w:lang w:val="zh-CN"/>
        </w:rPr>
      </w:pPr>
      <w:r>
        <w:rPr>
          <w:rFonts w:hint="eastAsia" w:hAnsi="宋体" w:cs="宋体"/>
          <w:b/>
          <w:color w:val="auto"/>
          <w:sz w:val="22"/>
          <w:szCs w:val="22"/>
          <w:highlight w:val="none"/>
        </w:rPr>
        <w:t>三、</w:t>
      </w:r>
      <w:r>
        <w:rPr>
          <w:rFonts w:hint="eastAsia" w:hAnsi="宋体" w:cs="宋体"/>
          <w:b/>
          <w:color w:val="auto"/>
          <w:sz w:val="22"/>
          <w:szCs w:val="22"/>
          <w:highlight w:val="none"/>
          <w:lang w:val="zh-CN"/>
        </w:rPr>
        <w:t>采购方式：</w:t>
      </w:r>
      <w:r>
        <w:rPr>
          <w:rFonts w:hint="eastAsia" w:hAnsi="宋体" w:cs="宋体"/>
          <w:color w:val="auto"/>
          <w:sz w:val="22"/>
          <w:szCs w:val="22"/>
          <w:highlight w:val="none"/>
          <w:lang w:val="zh-CN"/>
        </w:rPr>
        <w:t>竞争性磋商</w:t>
      </w:r>
    </w:p>
    <w:p w14:paraId="7A1973B3">
      <w:pPr>
        <w:pStyle w:val="15"/>
        <w:spacing w:line="400" w:lineRule="exact"/>
        <w:rPr>
          <w:rFonts w:hAnsi="宋体" w:cs="宋体"/>
          <w:b/>
          <w:color w:val="auto"/>
          <w:sz w:val="22"/>
          <w:szCs w:val="22"/>
          <w:highlight w:val="none"/>
          <w:lang w:val="zh-CN"/>
        </w:rPr>
      </w:pPr>
      <w:r>
        <w:rPr>
          <w:rFonts w:hint="eastAsia" w:hAnsi="宋体" w:cs="宋体"/>
          <w:b/>
          <w:color w:val="auto"/>
          <w:sz w:val="22"/>
          <w:szCs w:val="22"/>
          <w:highlight w:val="none"/>
        </w:rPr>
        <w:t>四、</w:t>
      </w:r>
      <w:r>
        <w:rPr>
          <w:rFonts w:hint="eastAsia" w:hAnsi="宋体" w:cs="宋体"/>
          <w:b/>
          <w:color w:val="auto"/>
          <w:sz w:val="22"/>
          <w:szCs w:val="22"/>
          <w:highlight w:val="none"/>
          <w:lang w:val="zh-CN"/>
        </w:rPr>
        <w:t>采购项目概况：</w:t>
      </w:r>
    </w:p>
    <w:tbl>
      <w:tblPr>
        <w:tblStyle w:val="26"/>
        <w:tblW w:w="4982" w:type="pct"/>
        <w:jc w:val="center"/>
        <w:tblLayout w:type="fixed"/>
        <w:tblCellMar>
          <w:top w:w="0" w:type="dxa"/>
          <w:left w:w="108" w:type="dxa"/>
          <w:bottom w:w="0" w:type="dxa"/>
          <w:right w:w="108" w:type="dxa"/>
        </w:tblCellMar>
      </w:tblPr>
      <w:tblGrid>
        <w:gridCol w:w="666"/>
        <w:gridCol w:w="2908"/>
        <w:gridCol w:w="1110"/>
        <w:gridCol w:w="1501"/>
        <w:gridCol w:w="3634"/>
      </w:tblGrid>
      <w:tr w14:paraId="73936540">
        <w:tblPrEx>
          <w:tblCellMar>
            <w:top w:w="0" w:type="dxa"/>
            <w:left w:w="108" w:type="dxa"/>
            <w:bottom w:w="0" w:type="dxa"/>
            <w:right w:w="108" w:type="dxa"/>
          </w:tblCellMar>
        </w:tblPrEx>
        <w:trPr>
          <w:trHeight w:val="397" w:hRule="atLeast"/>
          <w:jc w:val="center"/>
        </w:trPr>
        <w:tc>
          <w:tcPr>
            <w:tcW w:w="339" w:type="pct"/>
            <w:tcBorders>
              <w:top w:val="single" w:color="000000" w:sz="4" w:space="0"/>
              <w:left w:val="single" w:color="000000" w:sz="4" w:space="0"/>
              <w:bottom w:val="single" w:color="000000" w:sz="4" w:space="0"/>
              <w:right w:val="single" w:color="000000" w:sz="4" w:space="0"/>
            </w:tcBorders>
            <w:vAlign w:val="center"/>
          </w:tcPr>
          <w:p w14:paraId="0B5F1BF3">
            <w:pPr>
              <w:spacing w:line="4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序号</w:t>
            </w:r>
          </w:p>
        </w:tc>
        <w:tc>
          <w:tcPr>
            <w:tcW w:w="1480" w:type="pct"/>
            <w:tcBorders>
              <w:top w:val="single" w:color="000000" w:sz="4" w:space="0"/>
              <w:left w:val="single" w:color="000000" w:sz="4" w:space="0"/>
              <w:bottom w:val="single" w:color="000000" w:sz="4" w:space="0"/>
              <w:right w:val="single" w:color="000000" w:sz="4" w:space="0"/>
            </w:tcBorders>
            <w:vAlign w:val="center"/>
          </w:tcPr>
          <w:p w14:paraId="45135A92">
            <w:pPr>
              <w:spacing w:line="4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项目内容</w:t>
            </w:r>
          </w:p>
        </w:tc>
        <w:tc>
          <w:tcPr>
            <w:tcW w:w="565" w:type="pct"/>
            <w:tcBorders>
              <w:top w:val="single" w:color="000000" w:sz="4" w:space="0"/>
              <w:left w:val="single" w:color="000000" w:sz="4" w:space="0"/>
              <w:bottom w:val="single" w:color="000000" w:sz="4" w:space="0"/>
              <w:right w:val="single" w:color="000000" w:sz="4" w:space="0"/>
            </w:tcBorders>
            <w:vAlign w:val="center"/>
          </w:tcPr>
          <w:p w14:paraId="7A937208">
            <w:pPr>
              <w:spacing w:line="4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数量 </w:t>
            </w:r>
          </w:p>
        </w:tc>
        <w:tc>
          <w:tcPr>
            <w:tcW w:w="764" w:type="pct"/>
            <w:tcBorders>
              <w:top w:val="single" w:color="000000" w:sz="4" w:space="0"/>
              <w:left w:val="single" w:color="000000" w:sz="4" w:space="0"/>
              <w:bottom w:val="single" w:color="000000" w:sz="4" w:space="0"/>
              <w:right w:val="single" w:color="auto" w:sz="4" w:space="0"/>
            </w:tcBorders>
            <w:vAlign w:val="center"/>
          </w:tcPr>
          <w:p w14:paraId="0816C460">
            <w:pPr>
              <w:spacing w:line="4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预算金额</w:t>
            </w:r>
          </w:p>
        </w:tc>
        <w:tc>
          <w:tcPr>
            <w:tcW w:w="1850" w:type="pct"/>
            <w:tcBorders>
              <w:top w:val="single" w:color="000000" w:sz="4" w:space="0"/>
              <w:left w:val="single" w:color="000000" w:sz="4" w:space="0"/>
              <w:bottom w:val="single" w:color="000000" w:sz="4" w:space="0"/>
              <w:right w:val="single" w:color="auto" w:sz="4" w:space="0"/>
            </w:tcBorders>
            <w:vAlign w:val="center"/>
          </w:tcPr>
          <w:p w14:paraId="017A4E9A">
            <w:pPr>
              <w:spacing w:line="4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主要采购内容</w:t>
            </w:r>
          </w:p>
        </w:tc>
      </w:tr>
      <w:tr w14:paraId="2C4C65F4">
        <w:tblPrEx>
          <w:tblCellMar>
            <w:top w:w="0" w:type="dxa"/>
            <w:left w:w="108" w:type="dxa"/>
            <w:bottom w:w="0" w:type="dxa"/>
            <w:right w:w="108" w:type="dxa"/>
          </w:tblCellMar>
        </w:tblPrEx>
        <w:trPr>
          <w:trHeight w:val="893" w:hRule="atLeast"/>
          <w:jc w:val="center"/>
        </w:trPr>
        <w:tc>
          <w:tcPr>
            <w:tcW w:w="339" w:type="pct"/>
            <w:tcBorders>
              <w:top w:val="single" w:color="000000" w:sz="4" w:space="0"/>
              <w:left w:val="single" w:color="000000" w:sz="4" w:space="0"/>
              <w:bottom w:val="single" w:color="auto" w:sz="4" w:space="0"/>
              <w:right w:val="single" w:color="000000" w:sz="4" w:space="0"/>
            </w:tcBorders>
            <w:vAlign w:val="center"/>
          </w:tcPr>
          <w:p w14:paraId="27FDFC1D">
            <w:pPr>
              <w:spacing w:line="4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p>
        </w:tc>
        <w:tc>
          <w:tcPr>
            <w:tcW w:w="1480" w:type="pct"/>
            <w:tcBorders>
              <w:top w:val="single" w:color="000000" w:sz="4" w:space="0"/>
              <w:left w:val="single" w:color="000000" w:sz="4" w:space="0"/>
              <w:bottom w:val="single" w:color="auto" w:sz="4" w:space="0"/>
              <w:right w:val="single" w:color="000000" w:sz="4" w:space="0"/>
            </w:tcBorders>
            <w:vAlign w:val="center"/>
          </w:tcPr>
          <w:p w14:paraId="3BBDC52E">
            <w:pPr>
              <w:pStyle w:val="8"/>
              <w:numPr>
                <w:ilvl w:val="0"/>
                <w:numId w:val="0"/>
              </w:numPr>
              <w:spacing w:before="0" w:beforeLines="0" w:after="0" w:afterLines="0" w:line="400" w:lineRule="exact"/>
              <w:jc w:val="center"/>
              <w:rPr>
                <w:rFonts w:hint="eastAsia" w:ascii="宋体" w:hAnsi="宋体" w:eastAsia="宋体" w:cs="宋体"/>
                <w:b w:val="0"/>
                <w:color w:val="auto"/>
                <w:sz w:val="22"/>
                <w:szCs w:val="22"/>
                <w:highlight w:val="none"/>
                <w:lang w:eastAsia="zh-CN"/>
              </w:rPr>
            </w:pPr>
            <w:r>
              <w:rPr>
                <w:rFonts w:hint="eastAsia" w:ascii="宋体" w:hAnsi="宋体" w:eastAsia="宋体" w:cs="宋体"/>
                <w:b w:val="0"/>
                <w:color w:val="auto"/>
                <w:sz w:val="22"/>
                <w:szCs w:val="22"/>
                <w:highlight w:val="none"/>
                <w:lang w:eastAsia="zh-CN"/>
              </w:rPr>
              <w:t>温州职业技术学院瑞安学院化粪池、隔油井、沉沙井、窨井、下水道疏通清理项目</w:t>
            </w:r>
          </w:p>
        </w:tc>
        <w:tc>
          <w:tcPr>
            <w:tcW w:w="565" w:type="pct"/>
            <w:tcBorders>
              <w:top w:val="single" w:color="000000" w:sz="4" w:space="0"/>
              <w:left w:val="single" w:color="000000" w:sz="4" w:space="0"/>
              <w:bottom w:val="single" w:color="auto" w:sz="4" w:space="0"/>
              <w:right w:val="single" w:color="000000" w:sz="4" w:space="0"/>
            </w:tcBorders>
            <w:vAlign w:val="center"/>
          </w:tcPr>
          <w:p w14:paraId="13EEF99F">
            <w:pPr>
              <w:pStyle w:val="8"/>
              <w:numPr>
                <w:ilvl w:val="0"/>
                <w:numId w:val="0"/>
              </w:numPr>
              <w:spacing w:before="0" w:beforeLines="0" w:after="0" w:afterLines="0" w:line="400" w:lineRule="exact"/>
              <w:jc w:val="center"/>
              <w:rPr>
                <w:rFonts w:hint="eastAsia" w:ascii="宋体" w:hAnsi="宋体" w:eastAsia="宋体" w:cs="宋体"/>
                <w:b w:val="0"/>
                <w:color w:val="auto"/>
                <w:sz w:val="22"/>
                <w:szCs w:val="22"/>
                <w:highlight w:val="none"/>
                <w:lang w:val="en-US" w:eastAsia="zh-CN"/>
              </w:rPr>
            </w:pPr>
            <w:r>
              <w:rPr>
                <w:rFonts w:hint="eastAsia" w:ascii="宋体" w:hAnsi="宋体" w:eastAsia="宋体" w:cs="宋体"/>
                <w:b w:val="0"/>
                <w:color w:val="auto"/>
                <w:sz w:val="22"/>
                <w:szCs w:val="22"/>
                <w:highlight w:val="none"/>
                <w:lang w:val="en-US" w:eastAsia="zh-CN"/>
              </w:rPr>
              <w:t>1批</w:t>
            </w:r>
          </w:p>
        </w:tc>
        <w:tc>
          <w:tcPr>
            <w:tcW w:w="764" w:type="pct"/>
            <w:tcBorders>
              <w:top w:val="single" w:color="000000" w:sz="4" w:space="0"/>
              <w:left w:val="single" w:color="000000" w:sz="4" w:space="0"/>
              <w:bottom w:val="single" w:color="auto" w:sz="4" w:space="0"/>
              <w:right w:val="single" w:color="auto" w:sz="4" w:space="0"/>
            </w:tcBorders>
            <w:vAlign w:val="center"/>
          </w:tcPr>
          <w:p w14:paraId="049469F6">
            <w:pPr>
              <w:pStyle w:val="32"/>
              <w:spacing w:line="400" w:lineRule="exact"/>
              <w:jc w:val="center"/>
              <w:rPr>
                <w:rFonts w:hint="eastAsia" w:ascii="宋体" w:hAnsi="宋体" w:eastAsia="宋体" w:cs="宋体"/>
                <w:bCs/>
                <w:color w:val="auto"/>
                <w:sz w:val="22"/>
                <w:szCs w:val="22"/>
                <w:highlight w:val="none"/>
                <w:lang w:eastAsia="zh-CN"/>
              </w:rPr>
            </w:pPr>
            <w:r>
              <w:rPr>
                <w:rFonts w:hint="eastAsia" w:ascii="宋体" w:hAnsi="宋体" w:eastAsia="宋体" w:cs="宋体"/>
                <w:color w:val="auto"/>
                <w:sz w:val="22"/>
                <w:szCs w:val="22"/>
                <w:highlight w:val="none"/>
                <w:vertAlign w:val="baseline"/>
                <w:lang w:val="en-US" w:eastAsia="zh-CN"/>
              </w:rPr>
              <w:t>25000元/年</w:t>
            </w:r>
          </w:p>
        </w:tc>
        <w:tc>
          <w:tcPr>
            <w:tcW w:w="1850" w:type="pct"/>
            <w:tcBorders>
              <w:top w:val="single" w:color="000000" w:sz="4" w:space="0"/>
              <w:left w:val="single" w:color="auto" w:sz="4" w:space="0"/>
              <w:bottom w:val="single" w:color="auto" w:sz="4" w:space="0"/>
              <w:right w:val="single" w:color="auto" w:sz="4" w:space="0"/>
            </w:tcBorders>
            <w:vAlign w:val="center"/>
          </w:tcPr>
          <w:p w14:paraId="55DAE8D6">
            <w:pPr>
              <w:spacing w:line="4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详见竞争性磋商文件</w:t>
            </w:r>
          </w:p>
        </w:tc>
      </w:tr>
    </w:tbl>
    <w:p w14:paraId="16743EC7">
      <w:pPr>
        <w:pStyle w:val="15"/>
        <w:spacing w:line="400" w:lineRule="exact"/>
        <w:rPr>
          <w:rFonts w:hAnsi="宋体" w:cs="宋体"/>
          <w:b/>
          <w:color w:val="auto"/>
          <w:sz w:val="22"/>
          <w:szCs w:val="22"/>
          <w:highlight w:val="none"/>
        </w:rPr>
      </w:pPr>
      <w:r>
        <w:rPr>
          <w:rFonts w:hint="eastAsia" w:hAnsi="宋体" w:cs="宋体"/>
          <w:b/>
          <w:color w:val="auto"/>
          <w:sz w:val="22"/>
          <w:szCs w:val="22"/>
          <w:highlight w:val="none"/>
        </w:rPr>
        <w:t>五、磋商供应商资格要求：</w:t>
      </w:r>
    </w:p>
    <w:p w14:paraId="7AC86F0C">
      <w:pPr>
        <w:pStyle w:val="15"/>
        <w:spacing w:line="400" w:lineRule="exact"/>
        <w:ind w:firstLine="440" w:firstLineChars="200"/>
        <w:rPr>
          <w:rFonts w:hAnsi="宋体" w:cs="宋体"/>
          <w:bCs/>
          <w:color w:val="auto"/>
          <w:sz w:val="22"/>
          <w:szCs w:val="22"/>
          <w:highlight w:val="none"/>
        </w:rPr>
      </w:pPr>
      <w:r>
        <w:rPr>
          <w:rFonts w:hint="eastAsia" w:hAnsi="宋体" w:cs="宋体"/>
          <w:bCs/>
          <w:color w:val="auto"/>
          <w:sz w:val="22"/>
          <w:szCs w:val="22"/>
          <w:highlight w:val="none"/>
        </w:rPr>
        <w:t>1．基本资格要求：具有独立承担民事责任的能力；具有良好的商业信誉和健全的财务会计制度；具有履行合同所必需的设备和专业技术能力；有依法缴纳税收和社会保障资金的良好记录；参加采购活动前三年内，在经营活动中没有重大违法记录；未被“信用中国”（www.creditchina.gov.cn）、中国政府采购网（www.ccgp.gov.cn）列入失信被执行人、重大税收违法案件当事人名单、政府采购严重违法失信行为记录名单。</w:t>
      </w:r>
    </w:p>
    <w:p w14:paraId="4CEA5F4C">
      <w:pPr>
        <w:pStyle w:val="15"/>
        <w:spacing w:line="400" w:lineRule="exact"/>
        <w:ind w:firstLine="440" w:firstLineChars="200"/>
        <w:rPr>
          <w:rFonts w:hAnsi="宋体" w:cs="宋体"/>
          <w:bCs/>
          <w:color w:val="auto"/>
          <w:sz w:val="22"/>
          <w:szCs w:val="22"/>
          <w:highlight w:val="none"/>
        </w:rPr>
      </w:pPr>
      <w:r>
        <w:rPr>
          <w:rFonts w:hint="eastAsia" w:hAnsi="宋体" w:cs="宋体"/>
          <w:bCs/>
          <w:color w:val="auto"/>
          <w:sz w:val="22"/>
          <w:szCs w:val="22"/>
          <w:highlight w:val="none"/>
        </w:rPr>
        <w:t>2．本项目不接受联合体投标。</w:t>
      </w:r>
    </w:p>
    <w:p w14:paraId="579067D4">
      <w:pPr>
        <w:pStyle w:val="15"/>
        <w:spacing w:line="400" w:lineRule="exact"/>
        <w:rPr>
          <w:rFonts w:hAnsi="宋体" w:cs="宋体"/>
          <w:b/>
          <w:color w:val="auto"/>
          <w:sz w:val="22"/>
          <w:szCs w:val="22"/>
          <w:highlight w:val="none"/>
        </w:rPr>
      </w:pPr>
      <w:r>
        <w:rPr>
          <w:rFonts w:hint="eastAsia" w:hAnsi="宋体" w:cs="宋体"/>
          <w:b/>
          <w:color w:val="auto"/>
          <w:sz w:val="22"/>
          <w:szCs w:val="22"/>
          <w:highlight w:val="none"/>
        </w:rPr>
        <w:t>六、磋商文件获取时间、地址、方式、售价：</w:t>
      </w:r>
    </w:p>
    <w:p w14:paraId="69C2755A">
      <w:pPr>
        <w:pStyle w:val="15"/>
        <w:spacing w:line="400" w:lineRule="exact"/>
        <w:ind w:firstLine="440" w:firstLineChars="200"/>
        <w:rPr>
          <w:rFonts w:hAnsi="宋体" w:cs="宋体"/>
          <w:color w:val="auto"/>
          <w:sz w:val="22"/>
          <w:szCs w:val="22"/>
          <w:highlight w:val="none"/>
        </w:rPr>
      </w:pPr>
      <w:r>
        <w:rPr>
          <w:rFonts w:hint="eastAsia" w:hAnsi="宋体" w:cs="宋体"/>
          <w:color w:val="auto"/>
          <w:sz w:val="22"/>
          <w:szCs w:val="22"/>
          <w:highlight w:val="none"/>
        </w:rPr>
        <w:t>1.获取时间：</w:t>
      </w:r>
      <w:r>
        <w:rPr>
          <w:rFonts w:hint="eastAsia" w:hAnsi="宋体" w:cs="宋体"/>
          <w:bCs/>
          <w:color w:val="auto"/>
          <w:sz w:val="22"/>
          <w:szCs w:val="22"/>
          <w:highlight w:val="none"/>
          <w:u w:val="single"/>
        </w:rPr>
        <w:t>202</w:t>
      </w:r>
      <w:r>
        <w:rPr>
          <w:rFonts w:hint="eastAsia" w:hAnsi="宋体" w:cs="宋体"/>
          <w:bCs/>
          <w:color w:val="auto"/>
          <w:sz w:val="22"/>
          <w:szCs w:val="22"/>
          <w:highlight w:val="none"/>
          <w:u w:val="single"/>
          <w:lang w:val="en-US" w:eastAsia="zh-CN"/>
        </w:rPr>
        <w:t>4</w:t>
      </w:r>
      <w:r>
        <w:rPr>
          <w:rFonts w:hint="eastAsia" w:hAnsi="宋体" w:cs="宋体"/>
          <w:bCs/>
          <w:color w:val="auto"/>
          <w:sz w:val="22"/>
          <w:szCs w:val="22"/>
          <w:highlight w:val="none"/>
          <w:u w:val="single"/>
        </w:rPr>
        <w:t>年</w:t>
      </w:r>
      <w:r>
        <w:rPr>
          <w:rFonts w:hint="eastAsia" w:hAnsi="宋体" w:cs="宋体"/>
          <w:bCs/>
          <w:color w:val="auto"/>
          <w:sz w:val="22"/>
          <w:szCs w:val="22"/>
          <w:highlight w:val="none"/>
          <w:u w:val="single"/>
          <w:lang w:val="en-US" w:eastAsia="zh-CN"/>
        </w:rPr>
        <w:t>7</w:t>
      </w:r>
      <w:r>
        <w:rPr>
          <w:rFonts w:hint="eastAsia" w:hAnsi="宋体" w:cs="宋体"/>
          <w:bCs/>
          <w:color w:val="auto"/>
          <w:sz w:val="22"/>
          <w:szCs w:val="22"/>
          <w:highlight w:val="none"/>
          <w:u w:val="single"/>
        </w:rPr>
        <w:t>月</w:t>
      </w:r>
      <w:r>
        <w:rPr>
          <w:rFonts w:hint="eastAsia" w:hAnsi="宋体" w:cs="宋体"/>
          <w:bCs/>
          <w:color w:val="auto"/>
          <w:sz w:val="22"/>
          <w:szCs w:val="22"/>
          <w:highlight w:val="none"/>
          <w:u w:val="single"/>
          <w:lang w:val="en-US" w:eastAsia="zh-CN"/>
        </w:rPr>
        <w:t>17</w:t>
      </w:r>
      <w:r>
        <w:rPr>
          <w:rFonts w:hint="eastAsia" w:hAnsi="宋体" w:cs="宋体"/>
          <w:bCs/>
          <w:color w:val="auto"/>
          <w:sz w:val="22"/>
          <w:szCs w:val="22"/>
          <w:highlight w:val="none"/>
          <w:u w:val="single"/>
        </w:rPr>
        <w:t>日</w:t>
      </w:r>
      <w:r>
        <w:rPr>
          <w:rFonts w:hint="eastAsia" w:hAnsi="宋体" w:cs="宋体"/>
          <w:color w:val="auto"/>
          <w:sz w:val="22"/>
          <w:szCs w:val="22"/>
          <w:highlight w:val="none"/>
        </w:rPr>
        <w:t>至</w:t>
      </w:r>
      <w:r>
        <w:rPr>
          <w:rFonts w:hint="eastAsia" w:hAnsi="宋体" w:cs="宋体"/>
          <w:bCs/>
          <w:color w:val="auto"/>
          <w:sz w:val="22"/>
          <w:szCs w:val="22"/>
          <w:highlight w:val="none"/>
        </w:rPr>
        <w:t>响应文件提交截止时间</w:t>
      </w:r>
      <w:r>
        <w:rPr>
          <w:rFonts w:hint="eastAsia" w:hAnsi="宋体" w:cs="宋体"/>
          <w:color w:val="auto"/>
          <w:sz w:val="22"/>
          <w:szCs w:val="22"/>
          <w:highlight w:val="none"/>
        </w:rPr>
        <w:t>(双休日及法定节假日除外，上午：8:30-11:30  下午：13:30-16:30)。</w:t>
      </w:r>
    </w:p>
    <w:p w14:paraId="15C794AB">
      <w:pPr>
        <w:pStyle w:val="15"/>
        <w:spacing w:line="400" w:lineRule="exact"/>
        <w:ind w:firstLine="440" w:firstLineChars="200"/>
        <w:rPr>
          <w:rFonts w:hAnsi="宋体" w:cs="宋体"/>
          <w:color w:val="auto"/>
          <w:sz w:val="22"/>
          <w:szCs w:val="22"/>
          <w:highlight w:val="none"/>
        </w:rPr>
      </w:pPr>
      <w:r>
        <w:rPr>
          <w:rFonts w:hint="eastAsia" w:hAnsi="宋体" w:cs="宋体"/>
          <w:color w:val="auto"/>
          <w:sz w:val="22"/>
          <w:szCs w:val="22"/>
          <w:highlight w:val="none"/>
        </w:rPr>
        <w:t>2.获取磋商文件地址：</w:t>
      </w:r>
      <w:r>
        <w:rPr>
          <w:rFonts w:hint="eastAsia" w:hAnsi="宋体" w:cs="宋体"/>
          <w:color w:val="auto"/>
          <w:kern w:val="0"/>
          <w:sz w:val="22"/>
          <w:szCs w:val="22"/>
          <w:highlight w:val="none"/>
          <w:lang w:eastAsia="zh-CN"/>
        </w:rPr>
        <w:t>温州市鹿城区市府路新益大厦1幢601室</w:t>
      </w:r>
      <w:r>
        <w:rPr>
          <w:rFonts w:hint="eastAsia" w:hAnsi="宋体" w:cs="宋体"/>
          <w:color w:val="auto"/>
          <w:sz w:val="22"/>
          <w:szCs w:val="22"/>
          <w:highlight w:val="none"/>
        </w:rPr>
        <w:t>。</w:t>
      </w:r>
    </w:p>
    <w:p w14:paraId="580E8E52">
      <w:pPr>
        <w:pStyle w:val="15"/>
        <w:spacing w:line="400" w:lineRule="exact"/>
        <w:ind w:firstLine="440" w:firstLineChars="200"/>
        <w:rPr>
          <w:rFonts w:hAnsi="宋体" w:cs="宋体"/>
          <w:color w:val="auto"/>
          <w:sz w:val="22"/>
          <w:szCs w:val="22"/>
          <w:highlight w:val="none"/>
        </w:rPr>
      </w:pPr>
      <w:r>
        <w:rPr>
          <w:rFonts w:hint="eastAsia" w:hAnsi="宋体" w:cs="宋体"/>
          <w:color w:val="auto"/>
          <w:sz w:val="22"/>
          <w:szCs w:val="22"/>
          <w:highlight w:val="none"/>
        </w:rPr>
        <w:t>3.获取磋商文件方式：现场领售或电子邮件获取。</w:t>
      </w:r>
    </w:p>
    <w:p w14:paraId="03C0AEE7">
      <w:pPr>
        <w:pStyle w:val="15"/>
        <w:spacing w:line="400" w:lineRule="exact"/>
        <w:ind w:firstLine="440" w:firstLineChars="200"/>
        <w:rPr>
          <w:rFonts w:hAnsi="宋体" w:cs="宋体"/>
          <w:color w:val="auto"/>
          <w:sz w:val="22"/>
          <w:szCs w:val="22"/>
          <w:highlight w:val="none"/>
        </w:rPr>
      </w:pPr>
      <w:r>
        <w:rPr>
          <w:rFonts w:hint="eastAsia" w:hAnsi="宋体" w:cs="宋体"/>
          <w:color w:val="auto"/>
          <w:sz w:val="22"/>
          <w:szCs w:val="22"/>
          <w:highlight w:val="none"/>
        </w:rPr>
        <w:t>4.磋商文件售价(元)：500元（售后不退）。</w:t>
      </w:r>
    </w:p>
    <w:p w14:paraId="6B335C9C">
      <w:pPr>
        <w:spacing w:line="400" w:lineRule="exact"/>
        <w:rPr>
          <w:rFonts w:ascii="宋体" w:hAnsi="宋体" w:cs="宋体"/>
          <w:color w:val="auto"/>
          <w:sz w:val="22"/>
          <w:szCs w:val="22"/>
          <w:highlight w:val="none"/>
        </w:rPr>
      </w:pPr>
      <w:r>
        <w:rPr>
          <w:rFonts w:hint="eastAsia" w:ascii="宋体" w:hAnsi="宋体" w:cs="宋体"/>
          <w:b/>
          <w:color w:val="auto"/>
          <w:sz w:val="22"/>
          <w:szCs w:val="22"/>
          <w:highlight w:val="none"/>
        </w:rPr>
        <w:t>七、</w:t>
      </w:r>
      <w:r>
        <w:rPr>
          <w:rFonts w:hint="eastAsia" w:ascii="宋体" w:hAnsi="宋体" w:cs="宋体"/>
          <w:b/>
          <w:snapToGrid w:val="0"/>
          <w:color w:val="auto"/>
          <w:sz w:val="22"/>
          <w:szCs w:val="22"/>
          <w:highlight w:val="none"/>
        </w:rPr>
        <w:t>响应文件提交截止时间：</w:t>
      </w:r>
      <w:r>
        <w:rPr>
          <w:rFonts w:hint="eastAsia" w:ascii="宋体" w:hAnsi="宋体" w:cs="宋体"/>
          <w:color w:val="auto"/>
          <w:sz w:val="22"/>
          <w:szCs w:val="22"/>
          <w:highlight w:val="none"/>
          <w:u w:val="single"/>
        </w:rPr>
        <w:t>202</w:t>
      </w:r>
      <w:r>
        <w:rPr>
          <w:rFonts w:hint="eastAsia" w:ascii="宋体" w:hAnsi="宋体" w:cs="宋体"/>
          <w:color w:val="auto"/>
          <w:sz w:val="22"/>
          <w:szCs w:val="22"/>
          <w:highlight w:val="none"/>
          <w:u w:val="single"/>
          <w:lang w:val="en-US" w:eastAsia="zh-CN"/>
        </w:rPr>
        <w:t>4</w:t>
      </w:r>
      <w:r>
        <w:rPr>
          <w:rFonts w:hint="eastAsia" w:ascii="宋体" w:hAnsi="宋体" w:cs="宋体"/>
          <w:color w:val="auto"/>
          <w:sz w:val="22"/>
          <w:szCs w:val="22"/>
          <w:highlight w:val="none"/>
          <w:u w:val="single"/>
        </w:rPr>
        <w:t>年</w:t>
      </w:r>
      <w:r>
        <w:rPr>
          <w:rFonts w:hint="eastAsia" w:ascii="宋体" w:hAnsi="宋体" w:cs="宋体"/>
          <w:color w:val="auto"/>
          <w:sz w:val="22"/>
          <w:szCs w:val="22"/>
          <w:highlight w:val="none"/>
          <w:u w:val="single"/>
          <w:lang w:val="en-US" w:eastAsia="zh-CN"/>
        </w:rPr>
        <w:t>7</w:t>
      </w:r>
      <w:r>
        <w:rPr>
          <w:rFonts w:hint="eastAsia" w:ascii="宋体" w:hAnsi="宋体" w:cs="宋体"/>
          <w:color w:val="auto"/>
          <w:sz w:val="22"/>
          <w:szCs w:val="22"/>
          <w:highlight w:val="none"/>
          <w:u w:val="single"/>
        </w:rPr>
        <w:t>月</w:t>
      </w:r>
      <w:r>
        <w:rPr>
          <w:rFonts w:hint="eastAsia" w:ascii="宋体" w:hAnsi="宋体" w:cs="宋体"/>
          <w:color w:val="auto"/>
          <w:sz w:val="22"/>
          <w:szCs w:val="22"/>
          <w:highlight w:val="none"/>
          <w:u w:val="single"/>
          <w:lang w:val="en-US" w:eastAsia="zh-CN"/>
        </w:rPr>
        <w:t>29</w:t>
      </w:r>
      <w:r>
        <w:rPr>
          <w:rFonts w:hint="eastAsia" w:ascii="宋体" w:hAnsi="宋体" w:cs="宋体"/>
          <w:color w:val="auto"/>
          <w:sz w:val="22"/>
          <w:szCs w:val="22"/>
          <w:highlight w:val="none"/>
          <w:u w:val="single"/>
        </w:rPr>
        <w:t>日</w:t>
      </w:r>
      <w:r>
        <w:rPr>
          <w:rFonts w:hint="eastAsia" w:ascii="宋体" w:hAnsi="宋体" w:cs="宋体"/>
          <w:color w:val="auto"/>
          <w:sz w:val="22"/>
          <w:szCs w:val="22"/>
          <w:highlight w:val="none"/>
          <w:u w:val="single"/>
          <w:lang w:val="en-US" w:eastAsia="zh-CN"/>
        </w:rPr>
        <w:t>14</w:t>
      </w:r>
      <w:r>
        <w:rPr>
          <w:rFonts w:hint="eastAsia" w:ascii="宋体" w:hAnsi="宋体" w:cs="宋体"/>
          <w:color w:val="auto"/>
          <w:sz w:val="22"/>
          <w:szCs w:val="22"/>
          <w:highlight w:val="none"/>
          <w:u w:val="single"/>
        </w:rPr>
        <w:t>：</w:t>
      </w:r>
      <w:r>
        <w:rPr>
          <w:rFonts w:hint="eastAsia" w:ascii="宋体" w:hAnsi="宋体" w:cs="宋体"/>
          <w:color w:val="auto"/>
          <w:sz w:val="22"/>
          <w:szCs w:val="22"/>
          <w:highlight w:val="none"/>
          <w:u w:val="single"/>
          <w:lang w:val="en-US" w:eastAsia="zh-CN"/>
        </w:rPr>
        <w:t>3</w:t>
      </w:r>
      <w:r>
        <w:rPr>
          <w:rFonts w:hint="eastAsia" w:ascii="宋体" w:hAnsi="宋体" w:cs="宋体"/>
          <w:color w:val="auto"/>
          <w:sz w:val="22"/>
          <w:szCs w:val="22"/>
          <w:highlight w:val="none"/>
          <w:u w:val="single"/>
        </w:rPr>
        <w:t>0分整</w:t>
      </w:r>
      <w:r>
        <w:rPr>
          <w:rFonts w:hint="eastAsia" w:ascii="宋体" w:hAnsi="宋体" w:cs="宋体"/>
          <w:bCs/>
          <w:color w:val="auto"/>
          <w:sz w:val="22"/>
          <w:szCs w:val="22"/>
          <w:highlight w:val="none"/>
          <w:u w:val="single"/>
        </w:rPr>
        <w:t>（</w:t>
      </w:r>
      <w:r>
        <w:rPr>
          <w:rFonts w:hint="eastAsia" w:ascii="宋体" w:hAnsi="宋体" w:cs="宋体"/>
          <w:bCs/>
          <w:color w:val="auto"/>
          <w:sz w:val="22"/>
          <w:szCs w:val="22"/>
          <w:highlight w:val="none"/>
        </w:rPr>
        <w:t>北京时间）</w:t>
      </w:r>
    </w:p>
    <w:p w14:paraId="346BF2F1">
      <w:pPr>
        <w:spacing w:line="400" w:lineRule="exac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逾期送达或者未按照磋商文件要求密封的响应文件予以拒收。</w:t>
      </w:r>
    </w:p>
    <w:p w14:paraId="5F0930F4">
      <w:pPr>
        <w:spacing w:line="400" w:lineRule="exact"/>
        <w:rPr>
          <w:rFonts w:ascii="宋体" w:hAnsi="宋体" w:cs="宋体"/>
          <w:b/>
          <w:color w:val="auto"/>
          <w:sz w:val="22"/>
          <w:szCs w:val="22"/>
          <w:highlight w:val="none"/>
        </w:rPr>
      </w:pPr>
      <w:r>
        <w:rPr>
          <w:rFonts w:hint="eastAsia" w:ascii="宋体" w:hAnsi="宋体" w:cs="宋体"/>
          <w:b/>
          <w:snapToGrid w:val="0"/>
          <w:color w:val="auto"/>
          <w:sz w:val="22"/>
          <w:szCs w:val="22"/>
          <w:highlight w:val="none"/>
        </w:rPr>
        <w:t>八、响应文件提交地址：</w:t>
      </w:r>
      <w:r>
        <w:rPr>
          <w:rFonts w:hint="eastAsia" w:ascii="宋体" w:hAnsi="宋体" w:eastAsia="宋体" w:cs="宋体"/>
          <w:bCs/>
          <w:color w:val="auto"/>
          <w:kern w:val="2"/>
          <w:sz w:val="22"/>
          <w:szCs w:val="22"/>
          <w:highlight w:val="none"/>
          <w:lang w:val="en-US" w:eastAsia="zh-CN" w:bidi="ar-SA"/>
        </w:rPr>
        <w:t>温州市鹿城区市府路新益大厦1幢601室</w:t>
      </w:r>
      <w:bookmarkStart w:id="33" w:name="_GoBack"/>
      <w:bookmarkEnd w:id="33"/>
      <w:r>
        <w:rPr>
          <w:rFonts w:hint="eastAsia" w:ascii="宋体" w:hAnsi="宋体" w:cs="宋体"/>
          <w:bCs/>
          <w:snapToGrid w:val="0"/>
          <w:color w:val="auto"/>
          <w:sz w:val="22"/>
          <w:szCs w:val="22"/>
          <w:highlight w:val="none"/>
        </w:rPr>
        <w:t>。</w:t>
      </w:r>
    </w:p>
    <w:p w14:paraId="32250589">
      <w:pPr>
        <w:spacing w:line="400" w:lineRule="exact"/>
        <w:rPr>
          <w:rFonts w:ascii="宋体" w:hAnsi="宋体" w:cs="宋体"/>
          <w:b/>
          <w:color w:val="auto"/>
          <w:sz w:val="22"/>
          <w:szCs w:val="22"/>
          <w:highlight w:val="none"/>
        </w:rPr>
      </w:pPr>
      <w:r>
        <w:rPr>
          <w:rFonts w:hint="eastAsia" w:ascii="宋体" w:hAnsi="宋体" w:cs="宋体"/>
          <w:b/>
          <w:snapToGrid w:val="0"/>
          <w:color w:val="auto"/>
          <w:sz w:val="22"/>
          <w:szCs w:val="22"/>
          <w:highlight w:val="none"/>
        </w:rPr>
        <w:t>九、响应文件开启时间：</w:t>
      </w:r>
      <w:r>
        <w:rPr>
          <w:rFonts w:hint="eastAsia" w:ascii="宋体" w:hAnsi="宋体" w:cs="宋体"/>
          <w:color w:val="auto"/>
          <w:sz w:val="22"/>
          <w:szCs w:val="22"/>
          <w:highlight w:val="none"/>
          <w:u w:val="single"/>
        </w:rPr>
        <w:t>202</w:t>
      </w:r>
      <w:r>
        <w:rPr>
          <w:rFonts w:hint="eastAsia" w:ascii="宋体" w:hAnsi="宋体" w:cs="宋体"/>
          <w:color w:val="auto"/>
          <w:sz w:val="22"/>
          <w:szCs w:val="22"/>
          <w:highlight w:val="none"/>
          <w:u w:val="single"/>
          <w:lang w:val="en-US" w:eastAsia="zh-CN"/>
        </w:rPr>
        <w:t>4</w:t>
      </w:r>
      <w:r>
        <w:rPr>
          <w:rFonts w:hint="eastAsia" w:ascii="宋体" w:hAnsi="宋体" w:cs="宋体"/>
          <w:color w:val="auto"/>
          <w:sz w:val="22"/>
          <w:szCs w:val="22"/>
          <w:highlight w:val="none"/>
          <w:u w:val="single"/>
        </w:rPr>
        <w:t>年</w:t>
      </w:r>
      <w:r>
        <w:rPr>
          <w:rFonts w:hint="eastAsia" w:ascii="宋体" w:hAnsi="宋体" w:cs="宋体"/>
          <w:color w:val="auto"/>
          <w:sz w:val="22"/>
          <w:szCs w:val="22"/>
          <w:highlight w:val="none"/>
          <w:u w:val="single"/>
          <w:lang w:val="en-US" w:eastAsia="zh-CN"/>
        </w:rPr>
        <w:t>7</w:t>
      </w:r>
      <w:r>
        <w:rPr>
          <w:rFonts w:hint="eastAsia" w:ascii="宋体" w:hAnsi="宋体" w:cs="宋体"/>
          <w:color w:val="auto"/>
          <w:sz w:val="22"/>
          <w:szCs w:val="22"/>
          <w:highlight w:val="none"/>
          <w:u w:val="single"/>
        </w:rPr>
        <w:t>月</w:t>
      </w:r>
      <w:r>
        <w:rPr>
          <w:rFonts w:hint="eastAsia" w:ascii="宋体" w:hAnsi="宋体" w:cs="宋体"/>
          <w:color w:val="auto"/>
          <w:sz w:val="22"/>
          <w:szCs w:val="22"/>
          <w:highlight w:val="none"/>
          <w:u w:val="single"/>
          <w:lang w:val="en-US" w:eastAsia="zh-CN"/>
        </w:rPr>
        <w:t>29</w:t>
      </w:r>
      <w:r>
        <w:rPr>
          <w:rFonts w:hint="eastAsia" w:ascii="宋体" w:hAnsi="宋体" w:cs="宋体"/>
          <w:color w:val="auto"/>
          <w:sz w:val="22"/>
          <w:szCs w:val="22"/>
          <w:highlight w:val="none"/>
          <w:u w:val="single"/>
        </w:rPr>
        <w:t>日</w:t>
      </w:r>
      <w:r>
        <w:rPr>
          <w:rFonts w:hint="eastAsia" w:ascii="宋体" w:hAnsi="宋体" w:cs="宋体"/>
          <w:color w:val="auto"/>
          <w:sz w:val="22"/>
          <w:szCs w:val="22"/>
          <w:highlight w:val="none"/>
          <w:u w:val="single"/>
          <w:lang w:val="en-US" w:eastAsia="zh-CN"/>
        </w:rPr>
        <w:t>14</w:t>
      </w:r>
      <w:r>
        <w:rPr>
          <w:rFonts w:hint="eastAsia" w:ascii="宋体" w:hAnsi="宋体" w:cs="宋体"/>
          <w:color w:val="auto"/>
          <w:sz w:val="22"/>
          <w:szCs w:val="22"/>
          <w:highlight w:val="none"/>
          <w:u w:val="single"/>
        </w:rPr>
        <w:t>：</w:t>
      </w:r>
      <w:r>
        <w:rPr>
          <w:rFonts w:hint="eastAsia" w:ascii="宋体" w:hAnsi="宋体" w:cs="宋体"/>
          <w:color w:val="auto"/>
          <w:sz w:val="22"/>
          <w:szCs w:val="22"/>
          <w:highlight w:val="none"/>
          <w:u w:val="single"/>
          <w:lang w:val="en-US" w:eastAsia="zh-CN"/>
        </w:rPr>
        <w:t>3</w:t>
      </w:r>
      <w:r>
        <w:rPr>
          <w:rFonts w:hint="eastAsia" w:ascii="宋体" w:hAnsi="宋体" w:cs="宋体"/>
          <w:color w:val="auto"/>
          <w:sz w:val="22"/>
          <w:szCs w:val="22"/>
          <w:highlight w:val="none"/>
          <w:u w:val="single"/>
        </w:rPr>
        <w:t>0分整</w:t>
      </w:r>
      <w:r>
        <w:rPr>
          <w:rFonts w:hint="eastAsia" w:ascii="宋体" w:hAnsi="宋体" w:cs="宋体"/>
          <w:bCs/>
          <w:color w:val="auto"/>
          <w:sz w:val="22"/>
          <w:szCs w:val="22"/>
          <w:highlight w:val="none"/>
        </w:rPr>
        <w:t>（北京时间）</w:t>
      </w:r>
    </w:p>
    <w:p w14:paraId="60895D83">
      <w:pPr>
        <w:pStyle w:val="15"/>
        <w:spacing w:line="400" w:lineRule="exact"/>
        <w:rPr>
          <w:rFonts w:hAnsi="宋体" w:cs="宋体"/>
          <w:b/>
          <w:color w:val="auto"/>
          <w:sz w:val="22"/>
          <w:szCs w:val="22"/>
          <w:highlight w:val="none"/>
        </w:rPr>
      </w:pPr>
      <w:r>
        <w:rPr>
          <w:rFonts w:hint="eastAsia" w:hAnsi="宋体" w:cs="宋体"/>
          <w:b/>
          <w:color w:val="auto"/>
          <w:sz w:val="22"/>
          <w:szCs w:val="22"/>
          <w:highlight w:val="none"/>
        </w:rPr>
        <w:t>十、磋商地址：</w:t>
      </w:r>
      <w:r>
        <w:rPr>
          <w:rFonts w:hint="eastAsia" w:ascii="宋体" w:hAnsi="宋体" w:eastAsia="宋体" w:cs="宋体"/>
          <w:bCs/>
          <w:color w:val="auto"/>
          <w:kern w:val="2"/>
          <w:sz w:val="22"/>
          <w:szCs w:val="22"/>
          <w:highlight w:val="none"/>
          <w:lang w:val="en-US" w:eastAsia="zh-CN" w:bidi="ar-SA"/>
        </w:rPr>
        <w:t>温州市鹿城区市府路新益大厦1幢601室</w:t>
      </w:r>
    </w:p>
    <w:p w14:paraId="02341031">
      <w:pPr>
        <w:spacing w:line="400" w:lineRule="exact"/>
        <w:rPr>
          <w:rFonts w:ascii="宋体" w:hAnsi="宋体" w:cs="宋体"/>
          <w:b/>
          <w:snapToGrid w:val="0"/>
          <w:color w:val="auto"/>
          <w:sz w:val="22"/>
          <w:szCs w:val="22"/>
          <w:highlight w:val="none"/>
        </w:rPr>
      </w:pPr>
      <w:r>
        <w:rPr>
          <w:rFonts w:hint="eastAsia" w:ascii="宋体" w:hAnsi="宋体" w:cs="宋体"/>
          <w:b/>
          <w:snapToGrid w:val="0"/>
          <w:color w:val="auto"/>
          <w:sz w:val="22"/>
          <w:szCs w:val="22"/>
          <w:highlight w:val="none"/>
        </w:rPr>
        <w:t>十一、磋商保证金：</w:t>
      </w:r>
      <w:r>
        <w:rPr>
          <w:rFonts w:hint="eastAsia" w:ascii="宋体" w:hAnsi="宋体" w:cs="宋体"/>
          <w:bCs/>
          <w:snapToGrid w:val="0"/>
          <w:color w:val="auto"/>
          <w:sz w:val="22"/>
          <w:szCs w:val="22"/>
          <w:highlight w:val="none"/>
          <w:lang w:val="en-US" w:eastAsia="zh-CN"/>
        </w:rPr>
        <w:t>无</w:t>
      </w:r>
      <w:r>
        <w:rPr>
          <w:rFonts w:hint="eastAsia" w:ascii="宋体" w:hAnsi="宋体" w:cs="宋体"/>
          <w:bCs/>
          <w:snapToGrid w:val="0"/>
          <w:color w:val="auto"/>
          <w:sz w:val="22"/>
          <w:szCs w:val="22"/>
          <w:highlight w:val="none"/>
        </w:rPr>
        <w:t>。</w:t>
      </w:r>
    </w:p>
    <w:p w14:paraId="3157212D">
      <w:pPr>
        <w:pStyle w:val="15"/>
        <w:spacing w:line="400" w:lineRule="exact"/>
        <w:rPr>
          <w:rFonts w:hAnsi="宋体" w:cs="宋体"/>
          <w:b/>
          <w:color w:val="auto"/>
          <w:sz w:val="22"/>
          <w:szCs w:val="22"/>
          <w:highlight w:val="none"/>
        </w:rPr>
      </w:pPr>
      <w:r>
        <w:rPr>
          <w:rFonts w:hint="eastAsia" w:hAnsi="宋体" w:cs="宋体"/>
          <w:b/>
          <w:color w:val="auto"/>
          <w:sz w:val="22"/>
          <w:szCs w:val="22"/>
          <w:highlight w:val="none"/>
        </w:rPr>
        <w:t>十二、其他事项</w:t>
      </w:r>
    </w:p>
    <w:p w14:paraId="024C30DF">
      <w:pPr>
        <w:spacing w:line="400" w:lineRule="exact"/>
        <w:ind w:firstLine="440" w:firstLineChars="200"/>
        <w:rPr>
          <w:rFonts w:ascii="宋体" w:hAnsi="宋体" w:cs="宋体"/>
          <w:b/>
          <w:color w:val="auto"/>
          <w:sz w:val="22"/>
          <w:szCs w:val="22"/>
          <w:highlight w:val="none"/>
        </w:rPr>
      </w:pPr>
      <w:r>
        <w:rPr>
          <w:rFonts w:hint="eastAsia" w:ascii="宋体" w:hAnsi="宋体" w:cs="宋体"/>
          <w:color w:val="auto"/>
          <w:sz w:val="22"/>
          <w:szCs w:val="22"/>
          <w:highlight w:val="none"/>
        </w:rPr>
        <w:t>1.本项目公告期限：5个工作日。供应商认为磋商文件使自己的权益受到损害的，可以自获取磋商文件之日或者磋商文件公告期限届满之日（公告期限届满后获取磋商文件的，以公告期限届满之日为准）起3个工作日内，以书面形式向采购人和采购代理机构提出质疑。（</w:t>
      </w:r>
      <w:r>
        <w:rPr>
          <w:rFonts w:hint="eastAsia" w:ascii="宋体" w:hAnsi="宋体" w:cs="宋体"/>
          <w:b/>
          <w:bCs/>
          <w:color w:val="auto"/>
          <w:sz w:val="22"/>
          <w:szCs w:val="22"/>
          <w:highlight w:val="none"/>
        </w:rPr>
        <w:t>潜在供应商按照本公告规定方式获取磋商文件，未按照规定方式获取磋商文件的，不得对磋商文件提起质疑。</w:t>
      </w:r>
      <w:r>
        <w:rPr>
          <w:rFonts w:hint="eastAsia" w:ascii="宋体" w:hAnsi="宋体" w:cs="宋体"/>
          <w:color w:val="auto"/>
          <w:sz w:val="22"/>
          <w:szCs w:val="22"/>
          <w:highlight w:val="none"/>
        </w:rPr>
        <w:t>）</w:t>
      </w:r>
    </w:p>
    <w:p w14:paraId="778B6062">
      <w:pPr>
        <w:spacing w:line="400" w:lineRule="exact"/>
        <w:ind w:firstLine="442" w:firstLineChars="200"/>
        <w:jc w:val="left"/>
        <w:rPr>
          <w:rFonts w:ascii="宋体" w:hAnsi="宋体" w:cs="宋体"/>
          <w:color w:val="auto"/>
          <w:sz w:val="22"/>
          <w:szCs w:val="22"/>
          <w:highlight w:val="none"/>
        </w:rPr>
      </w:pPr>
      <w:r>
        <w:rPr>
          <w:rFonts w:hint="eastAsia" w:ascii="宋体" w:hAnsi="宋体" w:cs="宋体"/>
          <w:b/>
          <w:bCs/>
          <w:color w:val="auto"/>
          <w:sz w:val="22"/>
          <w:szCs w:val="22"/>
          <w:highlight w:val="none"/>
        </w:rPr>
        <w:t>2.获取磋商文件时须提交的文件资料：获取文件表格（</w:t>
      </w:r>
      <w:r>
        <w:rPr>
          <w:rStyle w:val="29"/>
          <w:rFonts w:hint="eastAsia" w:ascii="宋体" w:hAnsi="宋体" w:cs="宋体"/>
          <w:color w:val="auto"/>
          <w:sz w:val="22"/>
          <w:szCs w:val="22"/>
          <w:highlight w:val="none"/>
          <w:shd w:val="clear" w:color="auto" w:fill="FFFFFF"/>
        </w:rPr>
        <w:t>请在公告下方自行下载）</w:t>
      </w:r>
      <w:r>
        <w:rPr>
          <w:rFonts w:hint="eastAsia" w:ascii="宋体" w:hAnsi="宋体" w:cs="宋体"/>
          <w:b/>
          <w:bCs/>
          <w:color w:val="auto"/>
          <w:sz w:val="22"/>
          <w:szCs w:val="22"/>
          <w:highlight w:val="none"/>
        </w:rPr>
        <w:t>。</w:t>
      </w:r>
    </w:p>
    <w:p w14:paraId="6D649B49">
      <w:pPr>
        <w:spacing w:line="400" w:lineRule="exact"/>
        <w:ind w:firstLine="442" w:firstLineChars="200"/>
        <w:rPr>
          <w:rFonts w:ascii="宋体" w:hAnsi="宋体" w:cs="宋体"/>
          <w:color w:val="auto"/>
          <w:sz w:val="22"/>
          <w:szCs w:val="22"/>
          <w:highlight w:val="none"/>
        </w:rPr>
      </w:pPr>
      <w:r>
        <w:rPr>
          <w:rFonts w:hint="eastAsia" w:ascii="宋体" w:hAnsi="宋体" w:cs="宋体"/>
          <w:b/>
          <w:bCs/>
          <w:color w:val="auto"/>
          <w:sz w:val="22"/>
          <w:szCs w:val="22"/>
          <w:highlight w:val="none"/>
        </w:rPr>
        <w:t>注：</w:t>
      </w:r>
      <w:r>
        <w:rPr>
          <w:rFonts w:hint="eastAsia" w:ascii="宋体" w:hAnsi="宋体" w:cs="宋体"/>
          <w:color w:val="auto"/>
          <w:sz w:val="22"/>
          <w:szCs w:val="22"/>
          <w:highlight w:val="none"/>
        </w:rPr>
        <w:t>如电子邮箱获取可将上述资料（获取文件表</w:t>
      </w:r>
      <w:r>
        <w:rPr>
          <w:rFonts w:hint="eastAsia" w:ascii="宋体" w:hAnsi="宋体" w:cs="宋体"/>
          <w:color w:val="auto"/>
          <w:sz w:val="22"/>
          <w:szCs w:val="22"/>
          <w:highlight w:val="none"/>
          <w:lang w:val="zh-CN"/>
        </w:rPr>
        <w:t>提供</w:t>
      </w:r>
      <w:r>
        <w:rPr>
          <w:rFonts w:hint="eastAsia" w:ascii="宋体" w:hAnsi="宋体" w:cs="宋体"/>
          <w:color w:val="auto"/>
          <w:sz w:val="22"/>
          <w:szCs w:val="22"/>
          <w:highlight w:val="none"/>
        </w:rPr>
        <w:t>word</w:t>
      </w:r>
      <w:r>
        <w:rPr>
          <w:rFonts w:hint="eastAsia" w:ascii="宋体" w:hAnsi="宋体" w:cs="宋体"/>
          <w:color w:val="auto"/>
          <w:sz w:val="22"/>
          <w:szCs w:val="22"/>
          <w:highlight w:val="none"/>
          <w:lang w:val="zh-CN"/>
        </w:rPr>
        <w:t>电子版</w:t>
      </w:r>
      <w:r>
        <w:rPr>
          <w:rFonts w:hint="eastAsia" w:ascii="宋体" w:hAnsi="宋体" w:cs="宋体"/>
          <w:color w:val="auto"/>
          <w:sz w:val="22"/>
          <w:szCs w:val="22"/>
          <w:highlight w:val="none"/>
        </w:rPr>
        <w:t>，无需加盖公章）发送至“</w:t>
      </w:r>
      <w:r>
        <w:rPr>
          <w:rFonts w:hint="eastAsia" w:ascii="宋体" w:hAnsi="宋体" w:cs="宋体"/>
          <w:color w:val="auto"/>
          <w:sz w:val="22"/>
          <w:szCs w:val="22"/>
          <w:highlight w:val="none"/>
          <w:lang w:eastAsia="zh-CN"/>
        </w:rPr>
        <w:t>slzb15355937525@qq.com</w:t>
      </w:r>
      <w:r>
        <w:rPr>
          <w:rFonts w:hint="eastAsia" w:ascii="宋体" w:hAnsi="宋体" w:cs="宋体"/>
          <w:color w:val="auto"/>
          <w:sz w:val="22"/>
          <w:szCs w:val="22"/>
          <w:highlight w:val="none"/>
        </w:rPr>
        <w:t>”</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报名联系15355937525</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rPr>
        <w:t>，供应商未在采购代理机构办理获取文件手续的响应文件予以拒收。</w:t>
      </w:r>
    </w:p>
    <w:p w14:paraId="60BAAA82">
      <w:pPr>
        <w:pStyle w:val="15"/>
        <w:spacing w:line="400" w:lineRule="exact"/>
        <w:rPr>
          <w:rFonts w:hAnsi="宋体" w:cs="宋体"/>
          <w:b/>
          <w:color w:val="auto"/>
          <w:sz w:val="22"/>
          <w:szCs w:val="22"/>
          <w:highlight w:val="none"/>
        </w:rPr>
      </w:pPr>
      <w:r>
        <w:rPr>
          <w:rFonts w:hint="eastAsia" w:hAnsi="宋体" w:cs="宋体"/>
          <w:b/>
          <w:color w:val="auto"/>
          <w:sz w:val="22"/>
          <w:szCs w:val="22"/>
          <w:highlight w:val="none"/>
        </w:rPr>
        <w:t>十三、联系方式</w:t>
      </w:r>
    </w:p>
    <w:p w14:paraId="2234A47B">
      <w:pPr>
        <w:pStyle w:val="15"/>
        <w:spacing w:line="400" w:lineRule="exact"/>
        <w:ind w:firstLine="440" w:firstLineChars="200"/>
        <w:rPr>
          <w:rFonts w:hint="eastAsia" w:hAnsi="宋体" w:eastAsia="宋体" w:cs="宋体"/>
          <w:color w:val="auto"/>
          <w:sz w:val="22"/>
          <w:szCs w:val="22"/>
          <w:highlight w:val="none"/>
          <w:lang w:eastAsia="zh-CN"/>
        </w:rPr>
      </w:pPr>
      <w:r>
        <w:rPr>
          <w:rFonts w:hint="eastAsia" w:hAnsi="宋体" w:cs="宋体"/>
          <w:color w:val="auto"/>
          <w:sz w:val="22"/>
          <w:szCs w:val="22"/>
          <w:highlight w:val="none"/>
        </w:rPr>
        <w:t>采购人名称：</w:t>
      </w:r>
      <w:r>
        <w:rPr>
          <w:rFonts w:hint="eastAsia" w:hAnsi="宋体" w:cs="宋体"/>
          <w:color w:val="auto"/>
          <w:sz w:val="22"/>
          <w:szCs w:val="22"/>
          <w:highlight w:val="none"/>
          <w:lang w:eastAsia="zh-CN"/>
        </w:rPr>
        <w:t>温州职业技术学院</w:t>
      </w:r>
    </w:p>
    <w:p w14:paraId="7734DE79">
      <w:pPr>
        <w:pStyle w:val="15"/>
        <w:spacing w:line="400" w:lineRule="exact"/>
        <w:ind w:firstLine="440" w:firstLineChars="200"/>
        <w:rPr>
          <w:rFonts w:hAnsi="宋体" w:cs="宋体"/>
          <w:color w:val="auto"/>
          <w:sz w:val="22"/>
          <w:szCs w:val="22"/>
          <w:highlight w:val="none"/>
        </w:rPr>
      </w:pPr>
      <w:r>
        <w:rPr>
          <w:rFonts w:hint="eastAsia" w:hAnsi="宋体" w:cs="宋体"/>
          <w:color w:val="auto"/>
          <w:sz w:val="22"/>
          <w:szCs w:val="22"/>
          <w:highlight w:val="none"/>
        </w:rPr>
        <w:t>地址：</w:t>
      </w:r>
      <w:r>
        <w:rPr>
          <w:rFonts w:hint="eastAsia" w:hAnsi="宋体" w:cs="宋体"/>
          <w:bCs/>
          <w:color w:val="auto"/>
          <w:sz w:val="22"/>
          <w:szCs w:val="22"/>
          <w:highlight w:val="none"/>
        </w:rPr>
        <w:t>温州职业技术学院茶山校区</w:t>
      </w:r>
    </w:p>
    <w:p w14:paraId="4F11ACB5">
      <w:pPr>
        <w:pStyle w:val="15"/>
        <w:spacing w:line="400" w:lineRule="exact"/>
        <w:ind w:firstLine="440" w:firstLineChars="200"/>
        <w:rPr>
          <w:rFonts w:hint="default" w:hAnsi="宋体" w:eastAsia="宋体" w:cs="宋体"/>
          <w:color w:val="auto"/>
          <w:sz w:val="22"/>
          <w:szCs w:val="22"/>
          <w:highlight w:val="none"/>
          <w:lang w:val="en-US" w:eastAsia="zh-CN"/>
        </w:rPr>
      </w:pPr>
      <w:r>
        <w:rPr>
          <w:rFonts w:hint="eastAsia" w:hAnsi="宋体" w:cs="宋体"/>
          <w:color w:val="auto"/>
          <w:sz w:val="22"/>
          <w:szCs w:val="22"/>
          <w:highlight w:val="none"/>
        </w:rPr>
        <w:t>联系人：</w:t>
      </w:r>
      <w:r>
        <w:rPr>
          <w:rFonts w:hint="eastAsia" w:hAnsi="宋体" w:cs="宋体"/>
          <w:color w:val="auto"/>
          <w:sz w:val="22"/>
          <w:szCs w:val="22"/>
          <w:highlight w:val="none"/>
          <w:lang w:val="en-US" w:eastAsia="zh-CN"/>
        </w:rPr>
        <w:t xml:space="preserve">陈老师 </w:t>
      </w:r>
      <w:r>
        <w:rPr>
          <w:rFonts w:hint="eastAsia" w:hAnsi="宋体" w:cs="宋体"/>
          <w:color w:val="auto"/>
          <w:sz w:val="22"/>
          <w:szCs w:val="22"/>
          <w:highlight w:val="none"/>
        </w:rPr>
        <w:t xml:space="preserve">     联系电话：13587695268</w:t>
      </w:r>
      <w:r>
        <w:rPr>
          <w:rFonts w:hint="eastAsia" w:hAnsi="宋体" w:cs="宋体"/>
          <w:color w:val="auto"/>
          <w:sz w:val="22"/>
          <w:szCs w:val="22"/>
          <w:highlight w:val="none"/>
          <w:lang w:val="en-US" w:eastAsia="zh-CN"/>
        </w:rPr>
        <w:t xml:space="preserve">  </w:t>
      </w:r>
    </w:p>
    <w:p w14:paraId="745D08E7">
      <w:pPr>
        <w:pStyle w:val="15"/>
        <w:spacing w:line="400" w:lineRule="exact"/>
        <w:ind w:firstLine="440" w:firstLineChars="200"/>
        <w:rPr>
          <w:rFonts w:hAnsi="宋体" w:cs="宋体"/>
          <w:color w:val="auto"/>
          <w:sz w:val="22"/>
          <w:szCs w:val="22"/>
          <w:highlight w:val="none"/>
        </w:rPr>
      </w:pPr>
      <w:r>
        <w:rPr>
          <w:rFonts w:hint="eastAsia" w:hAnsi="宋体" w:cs="宋体"/>
          <w:color w:val="auto"/>
          <w:sz w:val="22"/>
          <w:szCs w:val="22"/>
          <w:highlight w:val="none"/>
        </w:rPr>
        <w:t>采购代理机构名称：温州市圣励招标代理有限公司</w:t>
      </w:r>
    </w:p>
    <w:p w14:paraId="38AE32D4">
      <w:pPr>
        <w:pStyle w:val="15"/>
        <w:spacing w:line="400" w:lineRule="exact"/>
        <w:ind w:firstLine="440" w:firstLineChars="200"/>
        <w:rPr>
          <w:rFonts w:hint="eastAsia" w:ascii="宋体" w:hAnsi="宋体" w:eastAsia="宋体" w:cs="宋体"/>
          <w:color w:val="auto"/>
          <w:sz w:val="22"/>
          <w:szCs w:val="22"/>
          <w:highlight w:val="none"/>
          <w:lang w:eastAsia="zh-CN"/>
        </w:rPr>
      </w:pPr>
      <w:r>
        <w:rPr>
          <w:rFonts w:hint="eastAsia" w:hAnsi="宋体" w:cs="宋体"/>
          <w:color w:val="auto"/>
          <w:sz w:val="22"/>
          <w:szCs w:val="22"/>
          <w:highlight w:val="none"/>
        </w:rPr>
        <w:t>地点：</w:t>
      </w:r>
      <w:r>
        <w:rPr>
          <w:rFonts w:hint="eastAsia" w:hAnsi="宋体" w:cs="宋体"/>
          <w:color w:val="auto"/>
          <w:kern w:val="0"/>
          <w:sz w:val="22"/>
          <w:szCs w:val="22"/>
          <w:highlight w:val="none"/>
          <w:lang w:eastAsia="zh-CN"/>
        </w:rPr>
        <w:t>温</w:t>
      </w:r>
      <w:r>
        <w:rPr>
          <w:rFonts w:hint="eastAsia" w:ascii="宋体" w:hAnsi="宋体" w:eastAsia="宋体" w:cs="宋体"/>
          <w:color w:val="auto"/>
          <w:sz w:val="22"/>
          <w:szCs w:val="22"/>
          <w:highlight w:val="none"/>
          <w:lang w:eastAsia="zh-CN"/>
        </w:rPr>
        <w:t>州市鹿城区市府路新益大厦1幢601室</w:t>
      </w:r>
    </w:p>
    <w:p w14:paraId="6967A9A0">
      <w:pPr>
        <w:pStyle w:val="15"/>
        <w:spacing w:line="400" w:lineRule="exact"/>
        <w:ind w:firstLine="440" w:firstLineChars="200"/>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项目联系人：</w:t>
      </w:r>
      <w:r>
        <w:rPr>
          <w:rFonts w:hint="eastAsia" w:ascii="宋体" w:hAnsi="宋体" w:eastAsia="宋体" w:cs="宋体"/>
          <w:color w:val="auto"/>
          <w:sz w:val="22"/>
          <w:szCs w:val="22"/>
          <w:highlight w:val="none"/>
          <w:lang w:val="en-US" w:eastAsia="zh-CN"/>
        </w:rPr>
        <w:t>黄斌斌</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李鑫孟</w:t>
      </w:r>
      <w:r>
        <w:rPr>
          <w:rFonts w:hint="eastAsia" w:ascii="宋体" w:hAnsi="宋体" w:eastAsia="宋体" w:cs="宋体"/>
          <w:color w:val="auto"/>
          <w:sz w:val="22"/>
          <w:szCs w:val="22"/>
          <w:highlight w:val="none"/>
        </w:rPr>
        <w:t xml:space="preserve">    联系电话：0577-88812277/</w:t>
      </w:r>
      <w:r>
        <w:rPr>
          <w:rFonts w:hint="eastAsia" w:ascii="宋体" w:hAnsi="宋体" w:eastAsia="宋体" w:cs="宋体"/>
          <w:color w:val="auto"/>
          <w:sz w:val="22"/>
          <w:szCs w:val="22"/>
          <w:highlight w:val="none"/>
          <w:lang w:val="en-US" w:eastAsia="zh-CN"/>
        </w:rPr>
        <w:t>17276163854</w:t>
      </w:r>
    </w:p>
    <w:p w14:paraId="42AB0393">
      <w:pPr>
        <w:pStyle w:val="15"/>
        <w:spacing w:line="400" w:lineRule="exact"/>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获取文件邮箱：</w:t>
      </w:r>
      <w:r>
        <w:rPr>
          <w:rFonts w:hint="eastAsia" w:ascii="宋体" w:hAnsi="宋体" w:eastAsia="宋体" w:cs="宋体"/>
          <w:color w:val="auto"/>
          <w:sz w:val="22"/>
          <w:szCs w:val="22"/>
          <w:highlight w:val="none"/>
          <w:lang w:eastAsia="zh-CN"/>
        </w:rPr>
        <w:t>slzb15355937525@qq.com</w:t>
      </w:r>
    </w:p>
    <w:bookmarkEnd w:id="3"/>
    <w:p w14:paraId="1159DFA8">
      <w:pPr>
        <w:pStyle w:val="15"/>
        <w:spacing w:line="400" w:lineRule="exact"/>
        <w:ind w:firstLine="440" w:firstLineChars="200"/>
        <w:rPr>
          <w:rFonts w:hAnsi="宋体" w:cs="宋体"/>
          <w:color w:val="auto"/>
          <w:sz w:val="22"/>
          <w:szCs w:val="22"/>
          <w:highlight w:val="none"/>
        </w:rPr>
      </w:pPr>
      <w:r>
        <w:rPr>
          <w:rFonts w:hint="eastAsia" w:hAnsi="宋体" w:cs="宋体"/>
          <w:color w:val="auto"/>
          <w:sz w:val="22"/>
          <w:szCs w:val="22"/>
          <w:highlight w:val="none"/>
        </w:rPr>
        <w:t xml:space="preserve"> </w:t>
      </w:r>
    </w:p>
    <w:p w14:paraId="2D16915C">
      <w:pPr>
        <w:spacing w:line="400" w:lineRule="exact"/>
        <w:ind w:firstLine="440" w:firstLineChars="200"/>
        <w:jc w:val="right"/>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eastAsia="zh-CN"/>
        </w:rPr>
        <w:t>温州职业技术学院</w:t>
      </w:r>
    </w:p>
    <w:p w14:paraId="153F119D">
      <w:pPr>
        <w:spacing w:line="400" w:lineRule="exact"/>
        <w:ind w:firstLine="440" w:firstLineChars="200"/>
        <w:jc w:val="right"/>
        <w:rPr>
          <w:rFonts w:hint="eastAsia" w:ascii="宋体" w:hAnsi="宋体" w:cs="宋体"/>
          <w:color w:val="auto"/>
          <w:sz w:val="22"/>
          <w:szCs w:val="22"/>
          <w:highlight w:val="none"/>
        </w:rPr>
      </w:pPr>
      <w:r>
        <w:rPr>
          <w:rFonts w:hint="eastAsia" w:ascii="宋体" w:hAnsi="宋体" w:cs="宋体"/>
          <w:color w:val="auto"/>
          <w:sz w:val="22"/>
          <w:szCs w:val="22"/>
          <w:highlight w:val="none"/>
        </w:rPr>
        <w:t>温州市圣励招标代理有限公司</w:t>
      </w:r>
    </w:p>
    <w:p w14:paraId="10945853">
      <w:pPr>
        <w:spacing w:line="400" w:lineRule="exact"/>
        <w:ind w:firstLine="440" w:firstLineChars="200"/>
        <w:jc w:val="right"/>
        <w:rPr>
          <w:rFonts w:ascii="宋体" w:hAnsi="宋体" w:cs="宋体"/>
          <w:color w:val="auto"/>
          <w:sz w:val="22"/>
          <w:szCs w:val="22"/>
          <w:highlight w:val="none"/>
        </w:rPr>
      </w:pPr>
      <w:r>
        <w:rPr>
          <w:rFonts w:hint="eastAsia" w:ascii="宋体" w:hAnsi="宋体" w:cs="宋体"/>
          <w:color w:val="auto"/>
          <w:sz w:val="22"/>
          <w:szCs w:val="22"/>
          <w:highlight w:val="none"/>
        </w:rPr>
        <w:t>202</w:t>
      </w:r>
      <w:r>
        <w:rPr>
          <w:rFonts w:hint="eastAsia" w:ascii="宋体" w:hAnsi="宋体" w:cs="宋体"/>
          <w:color w:val="auto"/>
          <w:sz w:val="22"/>
          <w:szCs w:val="22"/>
          <w:highlight w:val="none"/>
          <w:lang w:val="en-US" w:eastAsia="zh-CN"/>
        </w:rPr>
        <w:t>4</w:t>
      </w:r>
      <w:r>
        <w:rPr>
          <w:rFonts w:hint="eastAsia" w:ascii="宋体" w:hAnsi="宋体" w:cs="宋体"/>
          <w:color w:val="auto"/>
          <w:sz w:val="22"/>
          <w:szCs w:val="22"/>
          <w:highlight w:val="none"/>
        </w:rPr>
        <w:t>年</w:t>
      </w:r>
      <w:r>
        <w:rPr>
          <w:rFonts w:hint="eastAsia" w:ascii="宋体" w:hAnsi="宋体" w:cs="宋体"/>
          <w:color w:val="auto"/>
          <w:sz w:val="22"/>
          <w:szCs w:val="22"/>
          <w:highlight w:val="none"/>
          <w:lang w:val="en-US" w:eastAsia="zh-CN"/>
        </w:rPr>
        <w:t>7</w:t>
      </w:r>
      <w:r>
        <w:rPr>
          <w:rFonts w:hint="eastAsia" w:ascii="宋体" w:hAnsi="宋体" w:cs="宋体"/>
          <w:color w:val="auto"/>
          <w:sz w:val="22"/>
          <w:szCs w:val="22"/>
          <w:highlight w:val="none"/>
        </w:rPr>
        <w:t>月</w:t>
      </w:r>
      <w:r>
        <w:rPr>
          <w:rFonts w:hint="eastAsia" w:ascii="宋体" w:hAnsi="宋体" w:cs="宋体"/>
          <w:color w:val="auto"/>
          <w:sz w:val="22"/>
          <w:szCs w:val="22"/>
          <w:highlight w:val="none"/>
          <w:lang w:val="en-US" w:eastAsia="zh-CN"/>
        </w:rPr>
        <w:t>17</w:t>
      </w:r>
      <w:r>
        <w:rPr>
          <w:rFonts w:hint="eastAsia" w:ascii="宋体" w:hAnsi="宋体" w:cs="宋体"/>
          <w:color w:val="auto"/>
          <w:sz w:val="22"/>
          <w:szCs w:val="22"/>
          <w:highlight w:val="none"/>
        </w:rPr>
        <w:t>日</w:t>
      </w:r>
    </w:p>
    <w:p w14:paraId="391CCDCB">
      <w:pPr>
        <w:pStyle w:val="21"/>
        <w:rPr>
          <w:color w:val="auto"/>
          <w:highlight w:val="none"/>
        </w:rPr>
      </w:pPr>
    </w:p>
    <w:p w14:paraId="6C38987F">
      <w:pPr>
        <w:rPr>
          <w:rFonts w:ascii="宋体" w:hAnsi="宋体" w:cs="宋体"/>
          <w:b/>
          <w:bCs/>
          <w:caps/>
          <w:color w:val="auto"/>
          <w:sz w:val="32"/>
          <w:szCs w:val="32"/>
          <w:highlight w:val="none"/>
        </w:rPr>
      </w:pPr>
      <w:r>
        <w:rPr>
          <w:rFonts w:hint="eastAsia" w:ascii="宋体" w:hAnsi="宋体" w:cs="宋体"/>
          <w:color w:val="auto"/>
          <w:sz w:val="22"/>
          <w:szCs w:val="22"/>
          <w:highlight w:val="none"/>
          <w:lang w:val="en-US" w:eastAsia="zh-CN"/>
        </w:rPr>
        <w:t xml:space="preserve"> </w:t>
      </w:r>
      <w:r>
        <w:rPr>
          <w:rFonts w:hint="eastAsia" w:ascii="宋体" w:hAnsi="宋体" w:cs="宋体"/>
          <w:color w:val="auto"/>
          <w:sz w:val="22"/>
          <w:szCs w:val="22"/>
          <w:highlight w:val="none"/>
          <w:lang w:val="en-US" w:eastAsia="zh-CN"/>
        </w:rPr>
        <w:tab/>
      </w:r>
      <w:r>
        <w:rPr>
          <w:rFonts w:hint="eastAsia" w:ascii="宋体" w:hAnsi="宋体" w:cs="宋体"/>
          <w:color w:val="auto"/>
          <w:sz w:val="22"/>
          <w:szCs w:val="22"/>
          <w:highlight w:val="none"/>
          <w:lang w:val="en-US" w:eastAsia="zh-CN"/>
        </w:rPr>
        <w:t xml:space="preserve"> </w:t>
      </w:r>
      <w:r>
        <w:rPr>
          <w:rFonts w:hint="eastAsia" w:ascii="宋体" w:hAnsi="宋体" w:cs="宋体"/>
          <w:color w:val="auto"/>
          <w:sz w:val="22"/>
          <w:szCs w:val="22"/>
          <w:highlight w:val="none"/>
          <w:lang w:val="en-US" w:eastAsia="zh-CN"/>
        </w:rPr>
        <w:tab/>
      </w:r>
      <w:r>
        <w:rPr>
          <w:rFonts w:hint="eastAsia" w:ascii="宋体" w:hAnsi="宋体" w:cs="宋体"/>
          <w:b/>
          <w:bCs/>
          <w:caps/>
          <w:color w:val="auto"/>
          <w:sz w:val="32"/>
          <w:szCs w:val="32"/>
          <w:highlight w:val="none"/>
        </w:rPr>
        <w:br w:type="page"/>
      </w:r>
    </w:p>
    <w:bookmarkEnd w:id="4"/>
    <w:p w14:paraId="24A2991B">
      <w:pPr>
        <w:spacing w:line="370" w:lineRule="exact"/>
        <w:jc w:val="center"/>
        <w:outlineLvl w:val="0"/>
        <w:rPr>
          <w:rFonts w:ascii="宋体" w:hAnsi="宋体" w:cs="宋体"/>
          <w:color w:val="auto"/>
          <w:sz w:val="32"/>
          <w:szCs w:val="32"/>
          <w:highlight w:val="none"/>
        </w:rPr>
      </w:pPr>
      <w:r>
        <w:rPr>
          <w:rFonts w:hint="eastAsia" w:ascii="宋体" w:hAnsi="宋体" w:cs="宋体"/>
          <w:b/>
          <w:bCs/>
          <w:caps/>
          <w:color w:val="auto"/>
          <w:sz w:val="32"/>
          <w:szCs w:val="32"/>
          <w:highlight w:val="none"/>
        </w:rPr>
        <w:t>第二部分 供应商须知</w:t>
      </w:r>
    </w:p>
    <w:bookmarkEnd w:id="5"/>
    <w:bookmarkEnd w:id="6"/>
    <w:p w14:paraId="1D8B95B0">
      <w:pPr>
        <w:spacing w:line="370" w:lineRule="exact"/>
        <w:jc w:val="center"/>
        <w:outlineLvl w:val="1"/>
        <w:rPr>
          <w:rFonts w:ascii="宋体" w:hAnsi="宋体" w:cs="宋体"/>
          <w:color w:val="auto"/>
          <w:highlight w:val="none"/>
        </w:rPr>
      </w:pPr>
      <w:bookmarkStart w:id="7" w:name="_Toc183786414"/>
      <w:r>
        <w:rPr>
          <w:rFonts w:hint="eastAsia" w:ascii="宋体" w:hAnsi="宋体" w:cs="宋体"/>
          <w:b/>
          <w:bCs/>
          <w:caps/>
          <w:color w:val="auto"/>
          <w:sz w:val="32"/>
          <w:szCs w:val="32"/>
          <w:highlight w:val="none"/>
        </w:rPr>
        <w:t>前附表</w:t>
      </w:r>
    </w:p>
    <w:tbl>
      <w:tblPr>
        <w:tblStyle w:val="26"/>
        <w:tblW w:w="9700" w:type="dxa"/>
        <w:tblInd w:w="28"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28" w:type="dxa"/>
          <w:bottom w:w="0" w:type="dxa"/>
          <w:right w:w="28" w:type="dxa"/>
        </w:tblCellMar>
      </w:tblPr>
      <w:tblGrid>
        <w:gridCol w:w="619"/>
        <w:gridCol w:w="2128"/>
        <w:gridCol w:w="6953"/>
      </w:tblGrid>
      <w:tr w14:paraId="0ADA076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cantSplit/>
          <w:trHeight w:val="567" w:hRule="atLeast"/>
          <w:tblHeader/>
        </w:trPr>
        <w:tc>
          <w:tcPr>
            <w:tcW w:w="619" w:type="dxa"/>
            <w:tcBorders>
              <w:top w:val="single" w:color="auto" w:sz="8" w:space="0"/>
              <w:left w:val="single" w:color="auto" w:sz="8" w:space="0"/>
              <w:bottom w:val="single" w:color="auto" w:sz="6" w:space="0"/>
              <w:right w:val="single" w:color="auto" w:sz="6" w:space="0"/>
            </w:tcBorders>
            <w:vAlign w:val="center"/>
          </w:tcPr>
          <w:p w14:paraId="208DA8C6">
            <w:pPr>
              <w:autoSpaceDE w:val="0"/>
              <w:autoSpaceDN w:val="0"/>
              <w:adjustRightInd w:val="0"/>
              <w:snapToGrid w:val="0"/>
              <w:spacing w:line="400" w:lineRule="exact"/>
              <w:jc w:val="center"/>
              <w:rPr>
                <w:rFonts w:ascii="宋体" w:hAnsi="宋体" w:cs="宋体"/>
                <w:b/>
                <w:color w:val="auto"/>
                <w:sz w:val="22"/>
                <w:szCs w:val="22"/>
                <w:highlight w:val="none"/>
              </w:rPr>
            </w:pPr>
            <w:r>
              <w:rPr>
                <w:rFonts w:hint="eastAsia" w:ascii="宋体" w:hAnsi="宋体" w:cs="宋体"/>
                <w:b/>
                <w:color w:val="auto"/>
                <w:sz w:val="22"/>
                <w:szCs w:val="22"/>
                <w:highlight w:val="none"/>
              </w:rPr>
              <w:t>序号</w:t>
            </w:r>
          </w:p>
        </w:tc>
        <w:tc>
          <w:tcPr>
            <w:tcW w:w="2128" w:type="dxa"/>
            <w:tcBorders>
              <w:top w:val="single" w:color="auto" w:sz="8" w:space="0"/>
              <w:left w:val="single" w:color="auto" w:sz="6" w:space="0"/>
              <w:bottom w:val="single" w:color="auto" w:sz="6" w:space="0"/>
              <w:right w:val="single" w:color="auto" w:sz="6" w:space="0"/>
            </w:tcBorders>
            <w:vAlign w:val="center"/>
          </w:tcPr>
          <w:p w14:paraId="5F965663">
            <w:pPr>
              <w:autoSpaceDE w:val="0"/>
              <w:autoSpaceDN w:val="0"/>
              <w:adjustRightInd w:val="0"/>
              <w:snapToGrid w:val="0"/>
              <w:spacing w:line="400" w:lineRule="exact"/>
              <w:jc w:val="center"/>
              <w:rPr>
                <w:rFonts w:ascii="宋体" w:hAnsi="宋体" w:cs="宋体"/>
                <w:b/>
                <w:color w:val="auto"/>
                <w:sz w:val="22"/>
                <w:szCs w:val="22"/>
                <w:highlight w:val="none"/>
              </w:rPr>
            </w:pPr>
            <w:r>
              <w:rPr>
                <w:rFonts w:hint="eastAsia" w:ascii="宋体" w:hAnsi="宋体" w:cs="宋体"/>
                <w:b/>
                <w:color w:val="auto"/>
                <w:sz w:val="22"/>
                <w:szCs w:val="22"/>
                <w:highlight w:val="none"/>
              </w:rPr>
              <w:t>条款名称</w:t>
            </w:r>
          </w:p>
        </w:tc>
        <w:tc>
          <w:tcPr>
            <w:tcW w:w="6953" w:type="dxa"/>
            <w:tcBorders>
              <w:top w:val="single" w:color="auto" w:sz="8" w:space="0"/>
              <w:left w:val="single" w:color="auto" w:sz="6" w:space="0"/>
              <w:bottom w:val="single" w:color="auto" w:sz="6" w:space="0"/>
              <w:right w:val="single" w:color="auto" w:sz="8" w:space="0"/>
            </w:tcBorders>
            <w:vAlign w:val="center"/>
          </w:tcPr>
          <w:p w14:paraId="4A270E7B">
            <w:pPr>
              <w:autoSpaceDE w:val="0"/>
              <w:autoSpaceDN w:val="0"/>
              <w:adjustRightInd w:val="0"/>
              <w:snapToGrid w:val="0"/>
              <w:spacing w:line="400" w:lineRule="exact"/>
              <w:jc w:val="center"/>
              <w:rPr>
                <w:rFonts w:ascii="宋体" w:hAnsi="宋体" w:cs="宋体"/>
                <w:b/>
                <w:color w:val="auto"/>
                <w:sz w:val="22"/>
                <w:szCs w:val="22"/>
                <w:highlight w:val="none"/>
              </w:rPr>
            </w:pPr>
            <w:r>
              <w:rPr>
                <w:rFonts w:hint="eastAsia" w:ascii="宋体" w:hAnsi="宋体" w:cs="宋体"/>
                <w:b/>
                <w:color w:val="auto"/>
                <w:sz w:val="22"/>
                <w:szCs w:val="22"/>
                <w:highlight w:val="none"/>
              </w:rPr>
              <w:t>编列内容</w:t>
            </w:r>
          </w:p>
        </w:tc>
      </w:tr>
      <w:tr w14:paraId="2BD8E62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619" w:type="dxa"/>
            <w:tcBorders>
              <w:top w:val="single" w:color="auto" w:sz="6" w:space="0"/>
              <w:left w:val="single" w:color="auto" w:sz="8" w:space="0"/>
              <w:bottom w:val="single" w:color="auto" w:sz="6" w:space="0"/>
              <w:right w:val="single" w:color="auto" w:sz="6" w:space="0"/>
            </w:tcBorders>
            <w:vAlign w:val="center"/>
          </w:tcPr>
          <w:p w14:paraId="2992E587">
            <w:pPr>
              <w:autoSpaceDE w:val="0"/>
              <w:autoSpaceDN w:val="0"/>
              <w:adjustRightInd w:val="0"/>
              <w:snapToGrid w:val="0"/>
              <w:spacing w:line="400" w:lineRule="exact"/>
              <w:jc w:val="center"/>
              <w:rPr>
                <w:rFonts w:ascii="宋体" w:hAnsi="宋体" w:cs="宋体"/>
                <w:snapToGrid w:val="0"/>
                <w:color w:val="auto"/>
                <w:sz w:val="22"/>
                <w:szCs w:val="22"/>
                <w:highlight w:val="none"/>
              </w:rPr>
            </w:pPr>
            <w:r>
              <w:rPr>
                <w:rFonts w:hint="eastAsia" w:ascii="宋体" w:hAnsi="宋体" w:cs="宋体"/>
                <w:snapToGrid w:val="0"/>
                <w:color w:val="auto"/>
                <w:sz w:val="22"/>
                <w:szCs w:val="22"/>
                <w:highlight w:val="none"/>
              </w:rPr>
              <w:t>1</w:t>
            </w:r>
          </w:p>
        </w:tc>
        <w:tc>
          <w:tcPr>
            <w:tcW w:w="2128" w:type="dxa"/>
            <w:tcBorders>
              <w:top w:val="single" w:color="auto" w:sz="6" w:space="0"/>
              <w:left w:val="single" w:color="auto" w:sz="6" w:space="0"/>
              <w:bottom w:val="single" w:color="auto" w:sz="6" w:space="0"/>
              <w:right w:val="single" w:color="auto" w:sz="6" w:space="0"/>
            </w:tcBorders>
            <w:vAlign w:val="center"/>
          </w:tcPr>
          <w:p w14:paraId="303AECC6">
            <w:pPr>
              <w:autoSpaceDE w:val="0"/>
              <w:autoSpaceDN w:val="0"/>
              <w:adjustRightInd w:val="0"/>
              <w:snapToGrid w:val="0"/>
              <w:spacing w:line="400" w:lineRule="exact"/>
              <w:jc w:val="center"/>
              <w:rPr>
                <w:rFonts w:ascii="宋体" w:hAnsi="宋体" w:cs="宋体"/>
                <w:snapToGrid w:val="0"/>
                <w:color w:val="auto"/>
                <w:sz w:val="22"/>
                <w:szCs w:val="22"/>
                <w:highlight w:val="none"/>
              </w:rPr>
            </w:pPr>
            <w:r>
              <w:rPr>
                <w:rFonts w:hint="eastAsia" w:ascii="宋体" w:hAnsi="宋体" w:cs="宋体"/>
                <w:snapToGrid w:val="0"/>
                <w:color w:val="auto"/>
                <w:sz w:val="22"/>
                <w:szCs w:val="22"/>
                <w:highlight w:val="none"/>
              </w:rPr>
              <w:t>项目名称</w:t>
            </w:r>
          </w:p>
        </w:tc>
        <w:tc>
          <w:tcPr>
            <w:tcW w:w="6953" w:type="dxa"/>
            <w:tcBorders>
              <w:top w:val="single" w:color="auto" w:sz="6" w:space="0"/>
              <w:left w:val="single" w:color="auto" w:sz="6" w:space="0"/>
              <w:bottom w:val="single" w:color="auto" w:sz="6" w:space="0"/>
              <w:right w:val="single" w:color="auto" w:sz="8" w:space="0"/>
            </w:tcBorders>
            <w:vAlign w:val="center"/>
          </w:tcPr>
          <w:p w14:paraId="5AA5FD25">
            <w:pPr>
              <w:adjustRightInd w:val="0"/>
              <w:snapToGrid w:val="0"/>
              <w:spacing w:line="340" w:lineRule="exact"/>
              <w:rPr>
                <w:rFonts w:hint="eastAsia" w:ascii="宋体" w:hAnsi="宋体" w:eastAsia="宋体" w:cs="宋体"/>
                <w:snapToGrid w:val="0"/>
                <w:color w:val="auto"/>
                <w:sz w:val="22"/>
                <w:szCs w:val="22"/>
                <w:highlight w:val="none"/>
                <w:lang w:eastAsia="zh-CN"/>
              </w:rPr>
            </w:pPr>
            <w:r>
              <w:rPr>
                <w:rFonts w:hint="eastAsia" w:ascii="宋体" w:hAnsi="宋体" w:cs="宋体"/>
                <w:snapToGrid w:val="0"/>
                <w:color w:val="auto"/>
                <w:sz w:val="22"/>
                <w:szCs w:val="22"/>
                <w:highlight w:val="none"/>
                <w:lang w:eastAsia="zh-CN"/>
              </w:rPr>
              <w:t>温州职业技术学院瑞安学院化粪池、隔油井、沉沙井、窨井、下水道疏通清理项目</w:t>
            </w:r>
          </w:p>
        </w:tc>
      </w:tr>
      <w:tr w14:paraId="790C593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619" w:type="dxa"/>
            <w:tcBorders>
              <w:top w:val="single" w:color="auto" w:sz="6" w:space="0"/>
              <w:left w:val="single" w:color="auto" w:sz="8" w:space="0"/>
              <w:bottom w:val="single" w:color="auto" w:sz="6" w:space="0"/>
              <w:right w:val="single" w:color="auto" w:sz="6" w:space="0"/>
            </w:tcBorders>
            <w:vAlign w:val="center"/>
          </w:tcPr>
          <w:p w14:paraId="1DA95926">
            <w:pPr>
              <w:autoSpaceDE w:val="0"/>
              <w:autoSpaceDN w:val="0"/>
              <w:adjustRightInd w:val="0"/>
              <w:snapToGrid w:val="0"/>
              <w:spacing w:line="400" w:lineRule="exact"/>
              <w:jc w:val="center"/>
              <w:rPr>
                <w:rFonts w:ascii="宋体" w:hAnsi="宋体" w:cs="宋体"/>
                <w:snapToGrid w:val="0"/>
                <w:color w:val="auto"/>
                <w:sz w:val="22"/>
                <w:szCs w:val="22"/>
                <w:highlight w:val="none"/>
              </w:rPr>
            </w:pPr>
            <w:r>
              <w:rPr>
                <w:rFonts w:hint="eastAsia" w:ascii="宋体" w:hAnsi="宋体" w:cs="宋体"/>
                <w:snapToGrid w:val="0"/>
                <w:color w:val="auto"/>
                <w:sz w:val="22"/>
                <w:szCs w:val="22"/>
                <w:highlight w:val="none"/>
              </w:rPr>
              <w:t>2</w:t>
            </w:r>
          </w:p>
        </w:tc>
        <w:tc>
          <w:tcPr>
            <w:tcW w:w="2128" w:type="dxa"/>
            <w:tcBorders>
              <w:top w:val="single" w:color="auto" w:sz="6" w:space="0"/>
              <w:left w:val="single" w:color="auto" w:sz="6" w:space="0"/>
              <w:bottom w:val="single" w:color="auto" w:sz="6" w:space="0"/>
              <w:right w:val="single" w:color="auto" w:sz="6" w:space="0"/>
            </w:tcBorders>
            <w:vAlign w:val="center"/>
          </w:tcPr>
          <w:p w14:paraId="4987379A">
            <w:pPr>
              <w:autoSpaceDE w:val="0"/>
              <w:autoSpaceDN w:val="0"/>
              <w:adjustRightInd w:val="0"/>
              <w:snapToGrid w:val="0"/>
              <w:spacing w:line="400" w:lineRule="exact"/>
              <w:jc w:val="center"/>
              <w:rPr>
                <w:rFonts w:ascii="宋体" w:hAnsi="宋体" w:cs="宋体"/>
                <w:snapToGrid w:val="0"/>
                <w:color w:val="auto"/>
                <w:sz w:val="22"/>
                <w:szCs w:val="22"/>
                <w:highlight w:val="none"/>
              </w:rPr>
            </w:pPr>
            <w:r>
              <w:rPr>
                <w:rFonts w:hint="eastAsia" w:ascii="宋体" w:hAnsi="宋体" w:cs="宋体"/>
                <w:snapToGrid w:val="0"/>
                <w:color w:val="auto"/>
                <w:sz w:val="22"/>
                <w:szCs w:val="22"/>
                <w:highlight w:val="none"/>
              </w:rPr>
              <w:t>项目编号</w:t>
            </w:r>
          </w:p>
        </w:tc>
        <w:tc>
          <w:tcPr>
            <w:tcW w:w="6953" w:type="dxa"/>
            <w:tcBorders>
              <w:top w:val="single" w:color="auto" w:sz="6" w:space="0"/>
              <w:left w:val="single" w:color="auto" w:sz="6" w:space="0"/>
              <w:bottom w:val="single" w:color="auto" w:sz="6" w:space="0"/>
              <w:right w:val="single" w:color="auto" w:sz="8" w:space="0"/>
            </w:tcBorders>
            <w:vAlign w:val="center"/>
          </w:tcPr>
          <w:p w14:paraId="73DA9F07">
            <w:pPr>
              <w:autoSpaceDE w:val="0"/>
              <w:autoSpaceDN w:val="0"/>
              <w:adjustRightInd w:val="0"/>
              <w:snapToGrid w:val="0"/>
              <w:spacing w:line="400" w:lineRule="exact"/>
              <w:jc w:val="left"/>
              <w:rPr>
                <w:rFonts w:hint="eastAsia" w:ascii="宋体" w:hAnsi="宋体" w:eastAsia="宋体" w:cs="宋体"/>
                <w:snapToGrid w:val="0"/>
                <w:color w:val="auto"/>
                <w:sz w:val="22"/>
                <w:szCs w:val="22"/>
                <w:highlight w:val="none"/>
                <w:lang w:eastAsia="zh-CN"/>
              </w:rPr>
            </w:pPr>
            <w:r>
              <w:rPr>
                <w:rFonts w:hint="eastAsia" w:ascii="宋体" w:hAnsi="宋体" w:cs="宋体"/>
                <w:snapToGrid w:val="0"/>
                <w:color w:val="auto"/>
                <w:sz w:val="22"/>
                <w:szCs w:val="22"/>
                <w:highlight w:val="none"/>
                <w:lang w:eastAsia="zh-CN"/>
              </w:rPr>
              <w:t>WZSLZB-YW-20240606</w:t>
            </w:r>
          </w:p>
        </w:tc>
      </w:tr>
      <w:tr w14:paraId="23CC59F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619" w:type="dxa"/>
            <w:tcBorders>
              <w:top w:val="single" w:color="auto" w:sz="6" w:space="0"/>
              <w:left w:val="single" w:color="auto" w:sz="8" w:space="0"/>
              <w:bottom w:val="single" w:color="auto" w:sz="6" w:space="0"/>
              <w:right w:val="single" w:color="auto" w:sz="6" w:space="0"/>
            </w:tcBorders>
            <w:vAlign w:val="center"/>
          </w:tcPr>
          <w:p w14:paraId="09E019F1">
            <w:pPr>
              <w:autoSpaceDE w:val="0"/>
              <w:autoSpaceDN w:val="0"/>
              <w:adjustRightInd w:val="0"/>
              <w:snapToGrid w:val="0"/>
              <w:spacing w:line="400" w:lineRule="exact"/>
              <w:jc w:val="center"/>
              <w:rPr>
                <w:rFonts w:ascii="宋体" w:hAnsi="宋体" w:cs="宋体"/>
                <w:snapToGrid w:val="0"/>
                <w:color w:val="auto"/>
                <w:sz w:val="22"/>
                <w:szCs w:val="22"/>
                <w:highlight w:val="none"/>
              </w:rPr>
            </w:pPr>
            <w:r>
              <w:rPr>
                <w:rFonts w:hint="eastAsia" w:ascii="宋体" w:hAnsi="宋体" w:cs="宋体"/>
                <w:snapToGrid w:val="0"/>
                <w:color w:val="auto"/>
                <w:sz w:val="22"/>
                <w:szCs w:val="22"/>
                <w:highlight w:val="none"/>
              </w:rPr>
              <w:t>3</w:t>
            </w:r>
          </w:p>
        </w:tc>
        <w:tc>
          <w:tcPr>
            <w:tcW w:w="2128" w:type="dxa"/>
            <w:tcBorders>
              <w:top w:val="single" w:color="auto" w:sz="6" w:space="0"/>
              <w:left w:val="single" w:color="auto" w:sz="6" w:space="0"/>
              <w:bottom w:val="single" w:color="auto" w:sz="6" w:space="0"/>
              <w:right w:val="single" w:color="auto" w:sz="6" w:space="0"/>
            </w:tcBorders>
            <w:vAlign w:val="center"/>
          </w:tcPr>
          <w:p w14:paraId="5D367E2B">
            <w:pPr>
              <w:autoSpaceDE w:val="0"/>
              <w:autoSpaceDN w:val="0"/>
              <w:adjustRightInd w:val="0"/>
              <w:snapToGrid w:val="0"/>
              <w:spacing w:line="400" w:lineRule="exact"/>
              <w:jc w:val="center"/>
              <w:rPr>
                <w:rFonts w:ascii="宋体" w:hAnsi="宋体" w:cs="宋体"/>
                <w:snapToGrid w:val="0"/>
                <w:color w:val="auto"/>
                <w:sz w:val="22"/>
                <w:szCs w:val="22"/>
                <w:highlight w:val="none"/>
                <w:u w:val="single"/>
              </w:rPr>
            </w:pPr>
            <w:r>
              <w:rPr>
                <w:rFonts w:hint="eastAsia" w:ascii="宋体" w:hAnsi="宋体" w:cs="宋体"/>
                <w:color w:val="auto"/>
                <w:sz w:val="22"/>
                <w:szCs w:val="22"/>
                <w:highlight w:val="none"/>
                <w:u w:val="single"/>
              </w:rPr>
              <w:t>▲</w:t>
            </w:r>
            <w:r>
              <w:rPr>
                <w:rFonts w:hint="eastAsia" w:ascii="宋体" w:hAnsi="宋体" w:cs="宋体"/>
                <w:snapToGrid w:val="0"/>
                <w:color w:val="auto"/>
                <w:sz w:val="22"/>
                <w:szCs w:val="22"/>
                <w:highlight w:val="none"/>
                <w:u w:val="single"/>
              </w:rPr>
              <w:t>预算</w:t>
            </w:r>
          </w:p>
        </w:tc>
        <w:tc>
          <w:tcPr>
            <w:tcW w:w="6953" w:type="dxa"/>
            <w:tcBorders>
              <w:top w:val="single" w:color="auto" w:sz="6" w:space="0"/>
              <w:left w:val="single" w:color="auto" w:sz="6" w:space="0"/>
              <w:bottom w:val="single" w:color="auto" w:sz="6" w:space="0"/>
              <w:right w:val="single" w:color="auto" w:sz="8" w:space="0"/>
            </w:tcBorders>
            <w:vAlign w:val="center"/>
          </w:tcPr>
          <w:p w14:paraId="234267D2">
            <w:pPr>
              <w:spacing w:line="400" w:lineRule="exact"/>
              <w:rPr>
                <w:rFonts w:ascii="宋体" w:hAnsi="宋体" w:cs="宋体"/>
                <w:color w:val="auto"/>
                <w:highlight w:val="none"/>
              </w:rPr>
            </w:pPr>
            <w:r>
              <w:rPr>
                <w:rFonts w:hint="eastAsia" w:ascii="宋体" w:hAnsi="宋体" w:cs="宋体"/>
                <w:color w:val="auto"/>
                <w:highlight w:val="none"/>
                <w:u w:val="single"/>
              </w:rPr>
              <w:t>预</w:t>
            </w:r>
            <w:r>
              <w:rPr>
                <w:rFonts w:hint="eastAsia" w:ascii="宋体" w:hAnsi="宋体" w:cs="宋体"/>
                <w:color w:val="auto"/>
                <w:sz w:val="22"/>
                <w:szCs w:val="22"/>
                <w:highlight w:val="none"/>
                <w:u w:val="single"/>
              </w:rPr>
              <w:t>算金额：</w:t>
            </w:r>
            <w:r>
              <w:rPr>
                <w:rFonts w:hint="eastAsia" w:ascii="宋体" w:hAnsi="宋体" w:cs="宋体"/>
                <w:color w:val="auto"/>
                <w:sz w:val="22"/>
                <w:szCs w:val="22"/>
                <w:highlight w:val="none"/>
                <w:u w:val="single"/>
                <w:lang w:val="en-US" w:eastAsia="zh-CN"/>
              </w:rPr>
              <w:t>25000</w:t>
            </w:r>
            <w:r>
              <w:rPr>
                <w:rFonts w:hint="eastAsia" w:ascii="宋体" w:hAnsi="宋体" w:cs="宋体"/>
                <w:color w:val="auto"/>
                <w:sz w:val="22"/>
                <w:szCs w:val="22"/>
                <w:highlight w:val="none"/>
                <w:u w:val="single"/>
              </w:rPr>
              <w:t>元</w:t>
            </w:r>
            <w:r>
              <w:rPr>
                <w:rFonts w:hint="eastAsia" w:ascii="宋体" w:hAnsi="宋体" w:cs="宋体"/>
                <w:color w:val="auto"/>
                <w:sz w:val="22"/>
                <w:szCs w:val="22"/>
                <w:highlight w:val="none"/>
                <w:u w:val="single"/>
                <w:lang w:val="en-US" w:eastAsia="zh-CN"/>
              </w:rPr>
              <w:t>/年</w:t>
            </w:r>
            <w:r>
              <w:rPr>
                <w:rFonts w:hint="eastAsia" w:ascii="宋体" w:hAnsi="宋体" w:cs="宋体"/>
                <w:color w:val="auto"/>
                <w:sz w:val="22"/>
                <w:szCs w:val="22"/>
                <w:highlight w:val="none"/>
                <w:u w:val="single"/>
              </w:rPr>
              <w:t>；报价超过预算金额按无效文件处理</w:t>
            </w:r>
            <w:r>
              <w:rPr>
                <w:rFonts w:hint="eastAsia" w:ascii="宋体" w:hAnsi="宋体" w:cs="宋体"/>
                <w:color w:val="auto"/>
                <w:sz w:val="22"/>
                <w:szCs w:val="22"/>
                <w:highlight w:val="none"/>
              </w:rPr>
              <w:t>。</w:t>
            </w:r>
          </w:p>
        </w:tc>
      </w:tr>
      <w:tr w14:paraId="03497EA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90" w:hRule="atLeast"/>
        </w:trPr>
        <w:tc>
          <w:tcPr>
            <w:tcW w:w="619" w:type="dxa"/>
            <w:tcBorders>
              <w:top w:val="single" w:color="auto" w:sz="6" w:space="0"/>
              <w:left w:val="single" w:color="auto" w:sz="8" w:space="0"/>
              <w:bottom w:val="single" w:color="auto" w:sz="6" w:space="0"/>
              <w:right w:val="single" w:color="auto" w:sz="6" w:space="0"/>
            </w:tcBorders>
            <w:vAlign w:val="center"/>
          </w:tcPr>
          <w:p w14:paraId="4DE9CD1F">
            <w:pPr>
              <w:autoSpaceDE w:val="0"/>
              <w:autoSpaceDN w:val="0"/>
              <w:adjustRightInd w:val="0"/>
              <w:snapToGrid w:val="0"/>
              <w:spacing w:line="400" w:lineRule="exact"/>
              <w:jc w:val="center"/>
              <w:rPr>
                <w:rFonts w:ascii="宋体" w:hAnsi="宋体" w:cs="宋体"/>
                <w:snapToGrid w:val="0"/>
                <w:color w:val="auto"/>
                <w:sz w:val="22"/>
                <w:szCs w:val="22"/>
                <w:highlight w:val="none"/>
              </w:rPr>
            </w:pPr>
            <w:r>
              <w:rPr>
                <w:rFonts w:hint="eastAsia" w:ascii="宋体" w:hAnsi="宋体" w:cs="宋体"/>
                <w:snapToGrid w:val="0"/>
                <w:color w:val="auto"/>
                <w:sz w:val="22"/>
                <w:szCs w:val="22"/>
                <w:highlight w:val="none"/>
              </w:rPr>
              <w:t>4</w:t>
            </w:r>
          </w:p>
        </w:tc>
        <w:tc>
          <w:tcPr>
            <w:tcW w:w="2128" w:type="dxa"/>
            <w:tcBorders>
              <w:top w:val="single" w:color="auto" w:sz="6" w:space="0"/>
              <w:left w:val="single" w:color="auto" w:sz="6" w:space="0"/>
              <w:bottom w:val="single" w:color="auto" w:sz="6" w:space="0"/>
              <w:right w:val="single" w:color="auto" w:sz="6" w:space="0"/>
            </w:tcBorders>
            <w:vAlign w:val="center"/>
          </w:tcPr>
          <w:p w14:paraId="50BC04A6">
            <w:pPr>
              <w:autoSpaceDE w:val="0"/>
              <w:autoSpaceDN w:val="0"/>
              <w:adjustRightInd w:val="0"/>
              <w:snapToGrid w:val="0"/>
              <w:spacing w:line="400" w:lineRule="exact"/>
              <w:jc w:val="center"/>
              <w:rPr>
                <w:rFonts w:ascii="宋体" w:hAnsi="宋体" w:cs="宋体"/>
                <w:snapToGrid w:val="0"/>
                <w:color w:val="auto"/>
                <w:sz w:val="22"/>
                <w:szCs w:val="22"/>
                <w:highlight w:val="none"/>
              </w:rPr>
            </w:pPr>
            <w:r>
              <w:rPr>
                <w:rFonts w:hint="eastAsia" w:ascii="宋体" w:hAnsi="宋体" w:cs="宋体"/>
                <w:snapToGrid w:val="0"/>
                <w:color w:val="auto"/>
                <w:sz w:val="22"/>
                <w:szCs w:val="22"/>
                <w:highlight w:val="none"/>
              </w:rPr>
              <w:t>磋商供应商资格要求</w:t>
            </w:r>
          </w:p>
        </w:tc>
        <w:tc>
          <w:tcPr>
            <w:tcW w:w="6953" w:type="dxa"/>
            <w:tcBorders>
              <w:top w:val="single" w:color="auto" w:sz="6" w:space="0"/>
              <w:left w:val="single" w:color="auto" w:sz="6" w:space="0"/>
              <w:bottom w:val="single" w:color="auto" w:sz="6" w:space="0"/>
              <w:right w:val="single" w:color="auto" w:sz="8" w:space="0"/>
            </w:tcBorders>
            <w:vAlign w:val="center"/>
          </w:tcPr>
          <w:p w14:paraId="158642E3">
            <w:pPr>
              <w:adjustRightInd w:val="0"/>
              <w:snapToGrid w:val="0"/>
              <w:spacing w:line="340" w:lineRule="exact"/>
              <w:rPr>
                <w:rFonts w:ascii="宋体" w:hAnsi="宋体" w:cs="宋体"/>
                <w:snapToGrid w:val="0"/>
                <w:color w:val="auto"/>
                <w:sz w:val="22"/>
                <w:szCs w:val="22"/>
                <w:highlight w:val="none"/>
              </w:rPr>
            </w:pPr>
            <w:r>
              <w:rPr>
                <w:rFonts w:hint="eastAsia" w:ascii="宋体" w:hAnsi="宋体" w:cs="宋体"/>
                <w:snapToGrid w:val="0"/>
                <w:color w:val="auto"/>
                <w:sz w:val="22"/>
                <w:szCs w:val="22"/>
                <w:highlight w:val="none"/>
              </w:rPr>
              <w:t>详见第一部分采购邀请第五条</w:t>
            </w:r>
          </w:p>
        </w:tc>
      </w:tr>
      <w:tr w14:paraId="6CE6103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619" w:type="dxa"/>
            <w:tcBorders>
              <w:top w:val="single" w:color="auto" w:sz="6" w:space="0"/>
              <w:left w:val="single" w:color="auto" w:sz="8" w:space="0"/>
              <w:bottom w:val="single" w:color="auto" w:sz="6" w:space="0"/>
              <w:right w:val="single" w:color="auto" w:sz="6" w:space="0"/>
            </w:tcBorders>
            <w:vAlign w:val="center"/>
          </w:tcPr>
          <w:p w14:paraId="79BD596B">
            <w:pPr>
              <w:autoSpaceDE w:val="0"/>
              <w:autoSpaceDN w:val="0"/>
              <w:adjustRightInd w:val="0"/>
              <w:snapToGrid w:val="0"/>
              <w:spacing w:line="400" w:lineRule="exact"/>
              <w:jc w:val="center"/>
              <w:rPr>
                <w:rFonts w:ascii="宋体" w:hAnsi="宋体" w:cs="宋体"/>
                <w:snapToGrid w:val="0"/>
                <w:color w:val="auto"/>
                <w:sz w:val="22"/>
                <w:szCs w:val="22"/>
                <w:highlight w:val="none"/>
              </w:rPr>
            </w:pPr>
            <w:r>
              <w:rPr>
                <w:rFonts w:hint="eastAsia" w:ascii="宋体" w:hAnsi="宋体" w:cs="宋体"/>
                <w:snapToGrid w:val="0"/>
                <w:color w:val="auto"/>
                <w:sz w:val="22"/>
                <w:szCs w:val="22"/>
                <w:highlight w:val="none"/>
              </w:rPr>
              <w:t>5</w:t>
            </w:r>
          </w:p>
        </w:tc>
        <w:tc>
          <w:tcPr>
            <w:tcW w:w="2128" w:type="dxa"/>
            <w:tcBorders>
              <w:top w:val="single" w:color="auto" w:sz="6" w:space="0"/>
              <w:left w:val="single" w:color="auto" w:sz="6" w:space="0"/>
              <w:bottom w:val="single" w:color="auto" w:sz="6" w:space="0"/>
              <w:right w:val="single" w:color="auto" w:sz="6" w:space="0"/>
            </w:tcBorders>
            <w:vAlign w:val="center"/>
          </w:tcPr>
          <w:p w14:paraId="11B15D99">
            <w:pPr>
              <w:autoSpaceDE w:val="0"/>
              <w:autoSpaceDN w:val="0"/>
              <w:adjustRightInd w:val="0"/>
              <w:snapToGrid w:val="0"/>
              <w:spacing w:line="400" w:lineRule="exact"/>
              <w:jc w:val="center"/>
              <w:rPr>
                <w:rFonts w:ascii="宋体" w:hAnsi="宋体" w:cs="宋体"/>
                <w:snapToGrid w:val="0"/>
                <w:color w:val="auto"/>
                <w:sz w:val="22"/>
                <w:szCs w:val="22"/>
                <w:highlight w:val="none"/>
              </w:rPr>
            </w:pPr>
            <w:r>
              <w:rPr>
                <w:rFonts w:hint="eastAsia" w:ascii="宋体" w:hAnsi="宋体" w:cs="宋体"/>
                <w:snapToGrid w:val="0"/>
                <w:color w:val="auto"/>
                <w:sz w:val="22"/>
                <w:szCs w:val="22"/>
                <w:highlight w:val="none"/>
              </w:rPr>
              <w:t>响应文件份数</w:t>
            </w:r>
          </w:p>
        </w:tc>
        <w:tc>
          <w:tcPr>
            <w:tcW w:w="6953" w:type="dxa"/>
            <w:tcBorders>
              <w:top w:val="single" w:color="auto" w:sz="6" w:space="0"/>
              <w:left w:val="single" w:color="auto" w:sz="6" w:space="0"/>
              <w:bottom w:val="single" w:color="auto" w:sz="6" w:space="0"/>
              <w:right w:val="single" w:color="auto" w:sz="8" w:space="0"/>
            </w:tcBorders>
            <w:vAlign w:val="center"/>
          </w:tcPr>
          <w:p w14:paraId="65C9BFDF">
            <w:pPr>
              <w:adjustRightInd w:val="0"/>
              <w:snapToGrid w:val="0"/>
              <w:spacing w:line="340" w:lineRule="exact"/>
              <w:rPr>
                <w:rFonts w:ascii="宋体" w:hAnsi="宋体" w:cs="宋体"/>
                <w:snapToGrid w:val="0"/>
                <w:color w:val="auto"/>
                <w:sz w:val="22"/>
                <w:szCs w:val="22"/>
                <w:highlight w:val="none"/>
              </w:rPr>
            </w:pPr>
            <w:r>
              <w:rPr>
                <w:rFonts w:hint="eastAsia" w:ascii="宋体" w:hAnsi="宋体" w:cs="宋体"/>
                <w:snapToGrid w:val="0"/>
                <w:color w:val="auto"/>
                <w:sz w:val="22"/>
                <w:szCs w:val="22"/>
                <w:highlight w:val="none"/>
              </w:rPr>
              <w:t>正本1份，副本3份。</w:t>
            </w:r>
            <w:r>
              <w:rPr>
                <w:rFonts w:hint="eastAsia" w:ascii="宋体" w:hAnsi="宋体" w:cs="宋体"/>
                <w:b/>
                <w:bCs/>
                <w:snapToGrid w:val="0"/>
                <w:color w:val="auto"/>
                <w:sz w:val="22"/>
                <w:szCs w:val="22"/>
                <w:highlight w:val="none"/>
              </w:rPr>
              <w:t>响应文件未标明正副本或响应文件正副本数量不符合磋商文件要求的</w:t>
            </w:r>
            <w:r>
              <w:rPr>
                <w:rFonts w:hint="eastAsia" w:ascii="宋体" w:hAnsi="宋体" w:cs="宋体"/>
                <w:b/>
                <w:color w:val="auto"/>
                <w:sz w:val="22"/>
                <w:highlight w:val="none"/>
              </w:rPr>
              <w:t>磋商响应</w:t>
            </w:r>
            <w:r>
              <w:rPr>
                <w:rFonts w:hint="eastAsia" w:ascii="宋体" w:hAnsi="宋体" w:cs="宋体"/>
                <w:b/>
                <w:bCs/>
                <w:snapToGrid w:val="0"/>
                <w:color w:val="auto"/>
                <w:sz w:val="22"/>
                <w:szCs w:val="22"/>
                <w:highlight w:val="none"/>
              </w:rPr>
              <w:t>无效。</w:t>
            </w:r>
          </w:p>
        </w:tc>
      </w:tr>
      <w:tr w14:paraId="1B36195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619" w:type="dxa"/>
            <w:tcBorders>
              <w:top w:val="single" w:color="auto" w:sz="6" w:space="0"/>
              <w:left w:val="single" w:color="auto" w:sz="8" w:space="0"/>
              <w:bottom w:val="single" w:color="auto" w:sz="6" w:space="0"/>
              <w:right w:val="single" w:color="auto" w:sz="6" w:space="0"/>
            </w:tcBorders>
            <w:vAlign w:val="center"/>
          </w:tcPr>
          <w:p w14:paraId="001EEB6A">
            <w:pPr>
              <w:spacing w:line="400" w:lineRule="exact"/>
              <w:jc w:val="center"/>
              <w:rPr>
                <w:rFonts w:ascii="宋体" w:hAnsi="宋体" w:cs="宋体"/>
                <w:snapToGrid w:val="0"/>
                <w:color w:val="auto"/>
                <w:sz w:val="22"/>
                <w:szCs w:val="22"/>
                <w:highlight w:val="none"/>
              </w:rPr>
            </w:pPr>
            <w:r>
              <w:rPr>
                <w:rFonts w:hint="eastAsia" w:ascii="宋体" w:hAnsi="宋体" w:cs="宋体"/>
                <w:snapToGrid w:val="0"/>
                <w:color w:val="auto"/>
                <w:sz w:val="22"/>
                <w:szCs w:val="22"/>
                <w:highlight w:val="none"/>
              </w:rPr>
              <w:t>6</w:t>
            </w:r>
          </w:p>
        </w:tc>
        <w:tc>
          <w:tcPr>
            <w:tcW w:w="2128" w:type="dxa"/>
            <w:tcBorders>
              <w:top w:val="single" w:color="auto" w:sz="6" w:space="0"/>
              <w:left w:val="single" w:color="auto" w:sz="6" w:space="0"/>
              <w:bottom w:val="single" w:color="auto" w:sz="6" w:space="0"/>
              <w:right w:val="single" w:color="auto" w:sz="6" w:space="0"/>
            </w:tcBorders>
            <w:vAlign w:val="center"/>
          </w:tcPr>
          <w:p w14:paraId="0E20F6F8">
            <w:pPr>
              <w:adjustRightInd w:val="0"/>
              <w:snapToGrid w:val="0"/>
              <w:spacing w:line="340" w:lineRule="exact"/>
              <w:jc w:val="center"/>
              <w:rPr>
                <w:rFonts w:ascii="宋体" w:hAnsi="宋体" w:cs="宋体"/>
                <w:snapToGrid w:val="0"/>
                <w:color w:val="auto"/>
                <w:sz w:val="22"/>
                <w:szCs w:val="22"/>
                <w:highlight w:val="none"/>
              </w:rPr>
            </w:pPr>
            <w:r>
              <w:rPr>
                <w:rFonts w:hint="eastAsia" w:ascii="宋体" w:hAnsi="宋体" w:cs="宋体"/>
                <w:snapToGrid w:val="0"/>
                <w:color w:val="auto"/>
                <w:sz w:val="22"/>
                <w:szCs w:val="22"/>
                <w:highlight w:val="none"/>
              </w:rPr>
              <w:t>是否接受</w:t>
            </w:r>
          </w:p>
          <w:p w14:paraId="61CCE243">
            <w:pPr>
              <w:adjustRightInd w:val="0"/>
              <w:snapToGrid w:val="0"/>
              <w:spacing w:line="340" w:lineRule="exact"/>
              <w:jc w:val="center"/>
              <w:rPr>
                <w:rFonts w:ascii="宋体" w:hAnsi="宋体" w:cs="宋体"/>
                <w:snapToGrid w:val="0"/>
                <w:color w:val="auto"/>
                <w:sz w:val="22"/>
                <w:szCs w:val="22"/>
                <w:highlight w:val="none"/>
              </w:rPr>
            </w:pPr>
            <w:r>
              <w:rPr>
                <w:rFonts w:hint="eastAsia" w:ascii="宋体" w:hAnsi="宋体" w:cs="宋体"/>
                <w:snapToGrid w:val="0"/>
                <w:color w:val="auto"/>
                <w:sz w:val="22"/>
                <w:szCs w:val="22"/>
                <w:highlight w:val="none"/>
              </w:rPr>
              <w:t>联合体投标</w:t>
            </w:r>
          </w:p>
        </w:tc>
        <w:tc>
          <w:tcPr>
            <w:tcW w:w="6953" w:type="dxa"/>
            <w:tcBorders>
              <w:top w:val="single" w:color="auto" w:sz="6" w:space="0"/>
              <w:left w:val="single" w:color="auto" w:sz="6" w:space="0"/>
              <w:bottom w:val="single" w:color="auto" w:sz="6" w:space="0"/>
              <w:right w:val="single" w:color="auto" w:sz="8" w:space="0"/>
            </w:tcBorders>
            <w:vAlign w:val="center"/>
          </w:tcPr>
          <w:p w14:paraId="71F39189">
            <w:pPr>
              <w:adjustRightInd w:val="0"/>
              <w:snapToGrid w:val="0"/>
              <w:spacing w:line="340" w:lineRule="exact"/>
              <w:rPr>
                <w:rFonts w:ascii="宋体" w:hAnsi="宋体" w:cs="宋体"/>
                <w:snapToGrid w:val="0"/>
                <w:color w:val="auto"/>
                <w:sz w:val="22"/>
                <w:szCs w:val="22"/>
                <w:highlight w:val="none"/>
              </w:rPr>
            </w:pPr>
            <w:r>
              <w:rPr>
                <w:rFonts w:hint="eastAsia" w:ascii="宋体" w:hAnsi="宋体" w:cs="宋体"/>
                <w:snapToGrid w:val="0"/>
                <w:color w:val="auto"/>
                <w:sz w:val="22"/>
                <w:szCs w:val="22"/>
                <w:highlight w:val="none"/>
              </w:rPr>
              <w:t>不接受</w:t>
            </w:r>
          </w:p>
        </w:tc>
      </w:tr>
      <w:tr w14:paraId="07BE606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619" w:type="dxa"/>
            <w:tcBorders>
              <w:top w:val="single" w:color="auto" w:sz="6" w:space="0"/>
              <w:left w:val="single" w:color="auto" w:sz="8" w:space="0"/>
              <w:bottom w:val="single" w:color="auto" w:sz="6" w:space="0"/>
              <w:right w:val="single" w:color="auto" w:sz="6" w:space="0"/>
            </w:tcBorders>
            <w:vAlign w:val="center"/>
          </w:tcPr>
          <w:p w14:paraId="56E97843">
            <w:pPr>
              <w:spacing w:line="400" w:lineRule="exact"/>
              <w:jc w:val="center"/>
              <w:rPr>
                <w:rFonts w:ascii="宋体" w:hAnsi="宋体" w:cs="宋体"/>
                <w:snapToGrid w:val="0"/>
                <w:color w:val="auto"/>
                <w:sz w:val="22"/>
                <w:szCs w:val="22"/>
                <w:highlight w:val="none"/>
              </w:rPr>
            </w:pPr>
            <w:r>
              <w:rPr>
                <w:rFonts w:hint="eastAsia" w:ascii="宋体" w:hAnsi="宋体" w:cs="宋体"/>
                <w:snapToGrid w:val="0"/>
                <w:color w:val="auto"/>
                <w:sz w:val="22"/>
                <w:szCs w:val="22"/>
                <w:highlight w:val="none"/>
              </w:rPr>
              <w:t>7</w:t>
            </w:r>
          </w:p>
        </w:tc>
        <w:tc>
          <w:tcPr>
            <w:tcW w:w="2128" w:type="dxa"/>
            <w:tcBorders>
              <w:top w:val="single" w:color="auto" w:sz="6" w:space="0"/>
              <w:left w:val="single" w:color="auto" w:sz="6" w:space="0"/>
              <w:bottom w:val="single" w:color="auto" w:sz="6" w:space="0"/>
              <w:right w:val="single" w:color="auto" w:sz="6" w:space="0"/>
            </w:tcBorders>
            <w:vAlign w:val="center"/>
          </w:tcPr>
          <w:p w14:paraId="2D4B647D">
            <w:pPr>
              <w:adjustRightInd w:val="0"/>
              <w:snapToGrid w:val="0"/>
              <w:spacing w:line="340" w:lineRule="exact"/>
              <w:jc w:val="center"/>
              <w:rPr>
                <w:rFonts w:ascii="宋体" w:hAnsi="宋体" w:cs="宋体"/>
                <w:snapToGrid w:val="0"/>
                <w:color w:val="auto"/>
                <w:sz w:val="22"/>
                <w:szCs w:val="22"/>
                <w:highlight w:val="none"/>
              </w:rPr>
            </w:pPr>
            <w:r>
              <w:rPr>
                <w:rFonts w:hint="eastAsia" w:ascii="宋体" w:hAnsi="宋体" w:cs="宋体"/>
                <w:snapToGrid w:val="0"/>
                <w:color w:val="auto"/>
                <w:sz w:val="22"/>
                <w:szCs w:val="22"/>
                <w:highlight w:val="none"/>
              </w:rPr>
              <w:t>转包与分包</w:t>
            </w:r>
          </w:p>
        </w:tc>
        <w:tc>
          <w:tcPr>
            <w:tcW w:w="6953" w:type="dxa"/>
            <w:tcBorders>
              <w:top w:val="single" w:color="auto" w:sz="6" w:space="0"/>
              <w:left w:val="single" w:color="auto" w:sz="6" w:space="0"/>
              <w:bottom w:val="single" w:color="auto" w:sz="6" w:space="0"/>
              <w:right w:val="single" w:color="auto" w:sz="8" w:space="0"/>
            </w:tcBorders>
            <w:vAlign w:val="center"/>
          </w:tcPr>
          <w:p w14:paraId="4F0BBFF6">
            <w:pPr>
              <w:adjustRightInd w:val="0"/>
              <w:snapToGrid w:val="0"/>
              <w:spacing w:line="340" w:lineRule="exact"/>
              <w:rPr>
                <w:rFonts w:ascii="宋体" w:hAnsi="宋体" w:cs="宋体"/>
                <w:snapToGrid w:val="0"/>
                <w:color w:val="auto"/>
                <w:sz w:val="22"/>
                <w:szCs w:val="22"/>
                <w:highlight w:val="none"/>
              </w:rPr>
            </w:pPr>
            <w:r>
              <w:rPr>
                <w:rFonts w:hint="eastAsia" w:ascii="宋体" w:hAnsi="宋体" w:cs="宋体"/>
                <w:snapToGrid w:val="0"/>
                <w:color w:val="auto"/>
                <w:sz w:val="22"/>
                <w:szCs w:val="22"/>
                <w:highlight w:val="none"/>
              </w:rPr>
              <w:t>不允许</w:t>
            </w:r>
          </w:p>
        </w:tc>
      </w:tr>
      <w:tr w14:paraId="25F2BC7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619" w:type="dxa"/>
            <w:tcBorders>
              <w:top w:val="single" w:color="auto" w:sz="6" w:space="0"/>
              <w:left w:val="single" w:color="auto" w:sz="8" w:space="0"/>
              <w:bottom w:val="single" w:color="auto" w:sz="6" w:space="0"/>
              <w:right w:val="single" w:color="auto" w:sz="6" w:space="0"/>
            </w:tcBorders>
            <w:vAlign w:val="center"/>
          </w:tcPr>
          <w:p w14:paraId="5A9ED9E4">
            <w:pPr>
              <w:spacing w:line="400" w:lineRule="exact"/>
              <w:jc w:val="center"/>
              <w:rPr>
                <w:rFonts w:ascii="宋体" w:hAnsi="宋体" w:cs="宋体"/>
                <w:snapToGrid w:val="0"/>
                <w:color w:val="auto"/>
                <w:sz w:val="22"/>
                <w:szCs w:val="22"/>
                <w:highlight w:val="none"/>
              </w:rPr>
            </w:pPr>
            <w:r>
              <w:rPr>
                <w:rFonts w:hint="eastAsia" w:ascii="宋体" w:hAnsi="宋体" w:cs="宋体"/>
                <w:snapToGrid w:val="0"/>
                <w:color w:val="auto"/>
                <w:sz w:val="22"/>
                <w:szCs w:val="22"/>
                <w:highlight w:val="none"/>
              </w:rPr>
              <w:t>8</w:t>
            </w:r>
          </w:p>
        </w:tc>
        <w:tc>
          <w:tcPr>
            <w:tcW w:w="2128" w:type="dxa"/>
            <w:tcBorders>
              <w:top w:val="single" w:color="auto" w:sz="6" w:space="0"/>
              <w:left w:val="single" w:color="auto" w:sz="6" w:space="0"/>
              <w:bottom w:val="single" w:color="auto" w:sz="6" w:space="0"/>
              <w:right w:val="single" w:color="auto" w:sz="6" w:space="0"/>
            </w:tcBorders>
            <w:vAlign w:val="center"/>
          </w:tcPr>
          <w:p w14:paraId="415878FE">
            <w:pPr>
              <w:adjustRightInd w:val="0"/>
              <w:snapToGrid w:val="0"/>
              <w:spacing w:line="340" w:lineRule="exact"/>
              <w:jc w:val="center"/>
              <w:rPr>
                <w:rFonts w:ascii="宋体" w:hAnsi="宋体" w:cs="宋体"/>
                <w:snapToGrid w:val="0"/>
                <w:color w:val="auto"/>
                <w:sz w:val="22"/>
                <w:szCs w:val="22"/>
                <w:highlight w:val="none"/>
              </w:rPr>
            </w:pPr>
            <w:r>
              <w:rPr>
                <w:rFonts w:hint="eastAsia" w:ascii="宋体" w:hAnsi="宋体" w:cs="宋体"/>
                <w:snapToGrid w:val="0"/>
                <w:color w:val="auto"/>
                <w:sz w:val="22"/>
                <w:szCs w:val="22"/>
                <w:highlight w:val="none"/>
              </w:rPr>
              <w:t>踏勘现场</w:t>
            </w:r>
          </w:p>
        </w:tc>
        <w:tc>
          <w:tcPr>
            <w:tcW w:w="6953" w:type="dxa"/>
            <w:tcBorders>
              <w:top w:val="single" w:color="auto" w:sz="6" w:space="0"/>
              <w:left w:val="single" w:color="auto" w:sz="6" w:space="0"/>
              <w:bottom w:val="single" w:color="auto" w:sz="6" w:space="0"/>
              <w:right w:val="single" w:color="auto" w:sz="8" w:space="0"/>
            </w:tcBorders>
            <w:vAlign w:val="center"/>
          </w:tcPr>
          <w:p w14:paraId="79E55A53">
            <w:pPr>
              <w:adjustRightInd w:val="0"/>
              <w:snapToGrid w:val="0"/>
              <w:spacing w:line="340" w:lineRule="exact"/>
              <w:rPr>
                <w:rFonts w:ascii="宋体" w:hAnsi="宋体" w:cs="宋体"/>
                <w:snapToGrid w:val="0"/>
                <w:color w:val="auto"/>
                <w:sz w:val="22"/>
                <w:szCs w:val="22"/>
                <w:highlight w:val="none"/>
              </w:rPr>
            </w:pPr>
            <w:r>
              <w:rPr>
                <w:rFonts w:hint="eastAsia" w:ascii="宋体" w:hAnsi="宋体" w:cs="宋体"/>
                <w:snapToGrid w:val="0"/>
                <w:color w:val="auto"/>
                <w:sz w:val="22"/>
                <w:szCs w:val="22"/>
                <w:highlight w:val="none"/>
              </w:rPr>
              <w:t>不需要</w:t>
            </w:r>
          </w:p>
        </w:tc>
      </w:tr>
      <w:tr w14:paraId="7306A66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619" w:type="dxa"/>
            <w:tcBorders>
              <w:top w:val="single" w:color="auto" w:sz="6" w:space="0"/>
              <w:left w:val="single" w:color="auto" w:sz="8" w:space="0"/>
              <w:bottom w:val="single" w:color="auto" w:sz="6" w:space="0"/>
              <w:right w:val="single" w:color="auto" w:sz="6" w:space="0"/>
            </w:tcBorders>
            <w:vAlign w:val="center"/>
          </w:tcPr>
          <w:p w14:paraId="6E26919F">
            <w:pPr>
              <w:autoSpaceDE w:val="0"/>
              <w:autoSpaceDN w:val="0"/>
              <w:adjustRightInd w:val="0"/>
              <w:snapToGrid w:val="0"/>
              <w:spacing w:line="400" w:lineRule="exact"/>
              <w:jc w:val="center"/>
              <w:rPr>
                <w:rFonts w:ascii="宋体" w:hAnsi="宋体" w:cs="宋体"/>
                <w:snapToGrid w:val="0"/>
                <w:color w:val="auto"/>
                <w:sz w:val="22"/>
                <w:szCs w:val="22"/>
                <w:highlight w:val="none"/>
              </w:rPr>
            </w:pPr>
            <w:r>
              <w:rPr>
                <w:rFonts w:hint="eastAsia" w:ascii="宋体" w:hAnsi="宋体" w:cs="宋体"/>
                <w:snapToGrid w:val="0"/>
                <w:color w:val="auto"/>
                <w:sz w:val="22"/>
                <w:szCs w:val="22"/>
                <w:highlight w:val="none"/>
              </w:rPr>
              <w:t>9</w:t>
            </w:r>
          </w:p>
        </w:tc>
        <w:tc>
          <w:tcPr>
            <w:tcW w:w="2128" w:type="dxa"/>
            <w:tcBorders>
              <w:top w:val="single" w:color="auto" w:sz="6" w:space="0"/>
              <w:left w:val="single" w:color="auto" w:sz="6" w:space="0"/>
              <w:bottom w:val="single" w:color="auto" w:sz="6" w:space="0"/>
              <w:right w:val="single" w:color="auto" w:sz="6" w:space="0"/>
            </w:tcBorders>
            <w:vAlign w:val="center"/>
          </w:tcPr>
          <w:p w14:paraId="64481960">
            <w:pPr>
              <w:autoSpaceDE w:val="0"/>
              <w:autoSpaceDN w:val="0"/>
              <w:adjustRightInd w:val="0"/>
              <w:snapToGrid w:val="0"/>
              <w:spacing w:line="400" w:lineRule="exact"/>
              <w:jc w:val="center"/>
              <w:rPr>
                <w:rFonts w:ascii="宋体" w:hAnsi="宋体" w:cs="宋体"/>
                <w:snapToGrid w:val="0"/>
                <w:color w:val="auto"/>
                <w:sz w:val="22"/>
                <w:szCs w:val="22"/>
                <w:highlight w:val="none"/>
              </w:rPr>
            </w:pPr>
            <w:r>
              <w:rPr>
                <w:rFonts w:hint="eastAsia" w:ascii="宋体" w:hAnsi="宋体" w:cs="宋体"/>
                <w:snapToGrid w:val="0"/>
                <w:color w:val="auto"/>
                <w:sz w:val="22"/>
                <w:szCs w:val="22"/>
                <w:highlight w:val="none"/>
              </w:rPr>
              <w:t>磋商响应备选方案</w:t>
            </w:r>
          </w:p>
        </w:tc>
        <w:tc>
          <w:tcPr>
            <w:tcW w:w="6953" w:type="dxa"/>
            <w:tcBorders>
              <w:top w:val="single" w:color="auto" w:sz="6" w:space="0"/>
              <w:left w:val="single" w:color="auto" w:sz="6" w:space="0"/>
              <w:bottom w:val="single" w:color="auto" w:sz="6" w:space="0"/>
              <w:right w:val="single" w:color="auto" w:sz="8" w:space="0"/>
            </w:tcBorders>
            <w:vAlign w:val="center"/>
          </w:tcPr>
          <w:p w14:paraId="01AEECE1">
            <w:pPr>
              <w:adjustRightInd w:val="0"/>
              <w:snapToGrid w:val="0"/>
              <w:spacing w:line="340" w:lineRule="exact"/>
              <w:rPr>
                <w:rFonts w:ascii="宋体" w:hAnsi="宋体" w:cs="宋体"/>
                <w:snapToGrid w:val="0"/>
                <w:color w:val="auto"/>
                <w:sz w:val="22"/>
                <w:szCs w:val="22"/>
                <w:highlight w:val="none"/>
              </w:rPr>
            </w:pPr>
            <w:r>
              <w:rPr>
                <w:rFonts w:hint="eastAsia" w:ascii="宋体" w:hAnsi="宋体" w:cs="宋体"/>
                <w:snapToGrid w:val="0"/>
                <w:color w:val="auto"/>
                <w:sz w:val="22"/>
                <w:szCs w:val="22"/>
                <w:highlight w:val="none"/>
              </w:rPr>
              <w:t>不允许</w:t>
            </w:r>
          </w:p>
        </w:tc>
      </w:tr>
      <w:tr w14:paraId="792D222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619" w:type="dxa"/>
            <w:tcBorders>
              <w:top w:val="single" w:color="auto" w:sz="6" w:space="0"/>
              <w:left w:val="single" w:color="auto" w:sz="8" w:space="0"/>
              <w:bottom w:val="single" w:color="auto" w:sz="6" w:space="0"/>
              <w:right w:val="single" w:color="auto" w:sz="6" w:space="0"/>
            </w:tcBorders>
            <w:vAlign w:val="center"/>
          </w:tcPr>
          <w:p w14:paraId="0CC3FD8E">
            <w:pPr>
              <w:autoSpaceDE w:val="0"/>
              <w:autoSpaceDN w:val="0"/>
              <w:adjustRightInd w:val="0"/>
              <w:snapToGrid w:val="0"/>
              <w:spacing w:line="400" w:lineRule="exact"/>
              <w:jc w:val="center"/>
              <w:rPr>
                <w:rFonts w:ascii="宋体" w:hAnsi="宋体" w:cs="宋体"/>
                <w:snapToGrid w:val="0"/>
                <w:color w:val="auto"/>
                <w:sz w:val="22"/>
                <w:szCs w:val="22"/>
                <w:highlight w:val="none"/>
              </w:rPr>
            </w:pPr>
            <w:r>
              <w:rPr>
                <w:rFonts w:hint="eastAsia" w:ascii="宋体" w:hAnsi="宋体" w:cs="宋体"/>
                <w:snapToGrid w:val="0"/>
                <w:color w:val="auto"/>
                <w:sz w:val="22"/>
                <w:szCs w:val="22"/>
                <w:highlight w:val="none"/>
              </w:rPr>
              <w:t>10</w:t>
            </w:r>
          </w:p>
        </w:tc>
        <w:tc>
          <w:tcPr>
            <w:tcW w:w="2128" w:type="dxa"/>
            <w:tcBorders>
              <w:top w:val="single" w:color="auto" w:sz="6" w:space="0"/>
              <w:left w:val="single" w:color="auto" w:sz="6" w:space="0"/>
              <w:bottom w:val="single" w:color="auto" w:sz="6" w:space="0"/>
              <w:right w:val="single" w:color="auto" w:sz="6" w:space="0"/>
            </w:tcBorders>
            <w:vAlign w:val="center"/>
          </w:tcPr>
          <w:p w14:paraId="0D79DECC">
            <w:pPr>
              <w:autoSpaceDE w:val="0"/>
              <w:autoSpaceDN w:val="0"/>
              <w:adjustRightInd w:val="0"/>
              <w:snapToGrid w:val="0"/>
              <w:spacing w:line="400" w:lineRule="exact"/>
              <w:jc w:val="center"/>
              <w:rPr>
                <w:rFonts w:ascii="宋体" w:hAnsi="宋体" w:cs="宋体"/>
                <w:snapToGrid w:val="0"/>
                <w:color w:val="auto"/>
                <w:sz w:val="22"/>
                <w:szCs w:val="22"/>
                <w:highlight w:val="none"/>
              </w:rPr>
            </w:pPr>
            <w:r>
              <w:rPr>
                <w:rFonts w:hint="eastAsia" w:ascii="宋体" w:hAnsi="宋体" w:cs="宋体"/>
                <w:snapToGrid w:val="0"/>
                <w:color w:val="auto"/>
                <w:sz w:val="22"/>
                <w:szCs w:val="22"/>
                <w:highlight w:val="none"/>
              </w:rPr>
              <w:t>报价要求</w:t>
            </w:r>
          </w:p>
        </w:tc>
        <w:tc>
          <w:tcPr>
            <w:tcW w:w="6953" w:type="dxa"/>
            <w:tcBorders>
              <w:top w:val="single" w:color="auto" w:sz="6" w:space="0"/>
              <w:left w:val="single" w:color="auto" w:sz="6" w:space="0"/>
              <w:bottom w:val="single" w:color="auto" w:sz="6" w:space="0"/>
              <w:right w:val="single" w:color="auto" w:sz="8" w:space="0"/>
            </w:tcBorders>
            <w:vAlign w:val="center"/>
          </w:tcPr>
          <w:p w14:paraId="46ED95C7">
            <w:pPr>
              <w:adjustRightInd w:val="0"/>
              <w:snapToGrid w:val="0"/>
              <w:spacing w:line="340" w:lineRule="exact"/>
              <w:rPr>
                <w:rFonts w:ascii="宋体" w:hAnsi="宋体" w:cs="宋体"/>
                <w:b/>
                <w:bCs/>
                <w:color w:val="auto"/>
                <w:sz w:val="22"/>
                <w:szCs w:val="22"/>
                <w:highlight w:val="none"/>
              </w:rPr>
            </w:pPr>
            <w:r>
              <w:rPr>
                <w:rFonts w:hint="eastAsia" w:ascii="宋体" w:hAnsi="宋体" w:cs="宋体"/>
                <w:b/>
                <w:bCs/>
                <w:color w:val="auto"/>
                <w:sz w:val="22"/>
                <w:szCs w:val="22"/>
                <w:highlight w:val="none"/>
              </w:rPr>
              <w:t>本项目采用人民币报价</w:t>
            </w:r>
          </w:p>
          <w:p w14:paraId="531B26FD">
            <w:pPr>
              <w:adjustRightInd w:val="0"/>
              <w:snapToGrid w:val="0"/>
              <w:spacing w:line="340" w:lineRule="exact"/>
              <w:rPr>
                <w:rFonts w:ascii="宋体" w:hAnsi="宋体" w:cs="宋体"/>
                <w:snapToGrid w:val="0"/>
                <w:color w:val="auto"/>
                <w:sz w:val="22"/>
                <w:szCs w:val="22"/>
                <w:highlight w:val="none"/>
              </w:rPr>
            </w:pPr>
            <w:r>
              <w:rPr>
                <w:rFonts w:hint="eastAsia" w:ascii="宋体" w:hAnsi="宋体" w:cs="宋体"/>
                <w:color w:val="auto"/>
                <w:spacing w:val="-6"/>
                <w:sz w:val="22"/>
                <w:szCs w:val="22"/>
                <w:highlight w:val="none"/>
              </w:rPr>
              <w:t>磋商响应总价</w:t>
            </w:r>
            <w:r>
              <w:rPr>
                <w:rFonts w:hint="eastAsia" w:ascii="宋体" w:hAnsi="宋体" w:cs="宋体"/>
                <w:snapToGrid w:val="0"/>
                <w:color w:val="auto"/>
                <w:sz w:val="22"/>
                <w:szCs w:val="22"/>
                <w:highlight w:val="none"/>
              </w:rPr>
              <w:t>应包含本次采购要求所载明的所有货物利润、税金、</w:t>
            </w:r>
            <w:r>
              <w:rPr>
                <w:rFonts w:hint="eastAsia" w:ascii="宋体" w:hAnsi="宋体" w:cs="宋体"/>
                <w:snapToGrid w:val="0"/>
                <w:color w:val="auto"/>
                <w:sz w:val="22"/>
                <w:szCs w:val="22"/>
                <w:highlight w:val="none"/>
                <w:lang w:val="en-US" w:eastAsia="zh-CN"/>
              </w:rPr>
              <w:t>平台软件、</w:t>
            </w:r>
            <w:r>
              <w:rPr>
                <w:rFonts w:hint="eastAsia" w:ascii="宋体" w:hAnsi="宋体" w:cs="宋体"/>
                <w:snapToGrid w:val="0"/>
                <w:color w:val="auto"/>
                <w:sz w:val="22"/>
                <w:szCs w:val="22"/>
                <w:highlight w:val="none"/>
              </w:rPr>
              <w:t>软件升级、</w:t>
            </w:r>
            <w:r>
              <w:rPr>
                <w:rFonts w:hint="eastAsia" w:ascii="宋体" w:hAnsi="宋体" w:cs="宋体"/>
                <w:color w:val="auto"/>
                <w:spacing w:val="-6"/>
                <w:sz w:val="22"/>
                <w:szCs w:val="22"/>
                <w:highlight w:val="none"/>
              </w:rPr>
              <w:t>项目实施费、</w:t>
            </w:r>
            <w:r>
              <w:rPr>
                <w:rFonts w:hint="eastAsia" w:ascii="宋体" w:hAnsi="宋体" w:cs="宋体"/>
                <w:snapToGrid w:val="0"/>
                <w:color w:val="auto"/>
                <w:sz w:val="22"/>
                <w:szCs w:val="22"/>
                <w:highlight w:val="none"/>
              </w:rPr>
              <w:t>采购代理服务费等全部费用以及其他可能发生的费用总和，实行固定费用总包干，磋商供应商应根据上述因素自行考虑含入报价总价。</w:t>
            </w:r>
          </w:p>
          <w:p w14:paraId="0BD385D7">
            <w:pPr>
              <w:adjustRightInd w:val="0"/>
              <w:snapToGrid w:val="0"/>
              <w:spacing w:line="340" w:lineRule="exact"/>
              <w:rPr>
                <w:rFonts w:ascii="宋体" w:hAnsi="宋体" w:cs="宋体"/>
                <w:snapToGrid w:val="0"/>
                <w:color w:val="auto"/>
                <w:sz w:val="22"/>
                <w:szCs w:val="22"/>
                <w:highlight w:val="none"/>
              </w:rPr>
            </w:pPr>
            <w:r>
              <w:rPr>
                <w:rFonts w:hint="eastAsia" w:ascii="宋体" w:hAnsi="宋体" w:cs="宋体"/>
                <w:snapToGrid w:val="0"/>
                <w:color w:val="auto"/>
                <w:sz w:val="22"/>
                <w:szCs w:val="22"/>
                <w:highlight w:val="none"/>
                <w:lang w:eastAsia="zh-CN"/>
              </w:rPr>
              <w:t>竞争性磋商</w:t>
            </w:r>
            <w:r>
              <w:rPr>
                <w:rFonts w:hint="eastAsia" w:ascii="宋体" w:hAnsi="宋体" w:cs="宋体"/>
                <w:snapToGrid w:val="0"/>
                <w:color w:val="auto"/>
                <w:sz w:val="22"/>
                <w:szCs w:val="22"/>
                <w:highlight w:val="none"/>
              </w:rPr>
              <w:t>以最后报价为合同价。</w:t>
            </w:r>
          </w:p>
        </w:tc>
      </w:tr>
      <w:tr w14:paraId="33154BE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619" w:type="dxa"/>
            <w:tcBorders>
              <w:top w:val="single" w:color="auto" w:sz="6" w:space="0"/>
              <w:left w:val="single" w:color="auto" w:sz="8" w:space="0"/>
              <w:bottom w:val="single" w:color="auto" w:sz="6" w:space="0"/>
              <w:right w:val="single" w:color="auto" w:sz="6" w:space="0"/>
            </w:tcBorders>
            <w:vAlign w:val="center"/>
          </w:tcPr>
          <w:p w14:paraId="1A1C1CA6">
            <w:pPr>
              <w:autoSpaceDE w:val="0"/>
              <w:autoSpaceDN w:val="0"/>
              <w:adjustRightInd w:val="0"/>
              <w:snapToGrid w:val="0"/>
              <w:spacing w:line="400" w:lineRule="exact"/>
              <w:jc w:val="center"/>
              <w:rPr>
                <w:rFonts w:ascii="宋体" w:hAnsi="宋体" w:cs="宋体"/>
                <w:snapToGrid w:val="0"/>
                <w:color w:val="auto"/>
                <w:sz w:val="22"/>
                <w:szCs w:val="22"/>
                <w:highlight w:val="none"/>
              </w:rPr>
            </w:pPr>
            <w:r>
              <w:rPr>
                <w:rFonts w:hint="eastAsia" w:ascii="宋体" w:hAnsi="宋体" w:cs="宋体"/>
                <w:snapToGrid w:val="0"/>
                <w:color w:val="auto"/>
                <w:sz w:val="22"/>
                <w:szCs w:val="22"/>
                <w:highlight w:val="none"/>
              </w:rPr>
              <w:t>11</w:t>
            </w:r>
          </w:p>
        </w:tc>
        <w:tc>
          <w:tcPr>
            <w:tcW w:w="2128" w:type="dxa"/>
            <w:tcBorders>
              <w:top w:val="single" w:color="auto" w:sz="6" w:space="0"/>
              <w:left w:val="single" w:color="auto" w:sz="6" w:space="0"/>
              <w:bottom w:val="single" w:color="auto" w:sz="6" w:space="0"/>
              <w:right w:val="single" w:color="auto" w:sz="6" w:space="0"/>
            </w:tcBorders>
            <w:vAlign w:val="center"/>
          </w:tcPr>
          <w:p w14:paraId="7C3AA501">
            <w:pPr>
              <w:autoSpaceDE w:val="0"/>
              <w:autoSpaceDN w:val="0"/>
              <w:adjustRightInd w:val="0"/>
              <w:snapToGrid w:val="0"/>
              <w:spacing w:line="400" w:lineRule="exact"/>
              <w:jc w:val="center"/>
              <w:rPr>
                <w:rFonts w:ascii="宋体" w:hAnsi="宋体" w:cs="宋体"/>
                <w:snapToGrid w:val="0"/>
                <w:color w:val="auto"/>
                <w:sz w:val="22"/>
                <w:szCs w:val="22"/>
                <w:highlight w:val="none"/>
              </w:rPr>
            </w:pPr>
            <w:r>
              <w:rPr>
                <w:rFonts w:hint="eastAsia" w:ascii="宋体" w:hAnsi="宋体" w:cs="宋体"/>
                <w:b/>
                <w:bCs/>
                <w:snapToGrid w:val="0"/>
                <w:color w:val="auto"/>
                <w:sz w:val="22"/>
                <w:szCs w:val="22"/>
                <w:highlight w:val="none"/>
              </w:rPr>
              <w:t>资格审查材料</w:t>
            </w:r>
          </w:p>
        </w:tc>
        <w:tc>
          <w:tcPr>
            <w:tcW w:w="6953" w:type="dxa"/>
            <w:tcBorders>
              <w:top w:val="single" w:color="auto" w:sz="6" w:space="0"/>
              <w:left w:val="single" w:color="auto" w:sz="6" w:space="0"/>
              <w:bottom w:val="single" w:color="auto" w:sz="6" w:space="0"/>
              <w:right w:val="single" w:color="auto" w:sz="8" w:space="0"/>
            </w:tcBorders>
            <w:vAlign w:val="center"/>
          </w:tcPr>
          <w:p w14:paraId="0AFE0D51">
            <w:pPr>
              <w:autoSpaceDE w:val="0"/>
              <w:autoSpaceDN w:val="0"/>
              <w:adjustRightInd w:val="0"/>
              <w:snapToGrid w:val="0"/>
              <w:spacing w:line="360" w:lineRule="exact"/>
              <w:textAlignment w:val="bottom"/>
              <w:rPr>
                <w:rFonts w:ascii="宋体" w:hAnsi="宋体" w:cs="宋体"/>
                <w:b/>
                <w:bCs/>
                <w:snapToGrid w:val="0"/>
                <w:color w:val="auto"/>
                <w:sz w:val="22"/>
                <w:szCs w:val="22"/>
                <w:highlight w:val="none"/>
              </w:rPr>
            </w:pPr>
            <w:r>
              <w:rPr>
                <w:rFonts w:hint="eastAsia" w:ascii="宋体" w:hAnsi="宋体" w:cs="宋体"/>
                <w:b/>
                <w:bCs/>
                <w:snapToGrid w:val="0"/>
                <w:color w:val="auto"/>
                <w:sz w:val="22"/>
                <w:szCs w:val="22"/>
                <w:highlight w:val="none"/>
              </w:rPr>
              <w:t>①有效的法人或者其他组织的营业执照等证明文件，自然人的身份证明（五选一）</w:t>
            </w:r>
            <w:r>
              <w:rPr>
                <w:rFonts w:hint="eastAsia" w:ascii="宋体" w:hAnsi="宋体" w:cs="宋体"/>
                <w:b/>
                <w:bCs/>
                <w:color w:val="auto"/>
                <w:sz w:val="22"/>
                <w:szCs w:val="22"/>
                <w:highlight w:val="none"/>
              </w:rPr>
              <w:t>（格式见附件四）</w:t>
            </w:r>
          </w:p>
          <w:p w14:paraId="50D78184">
            <w:pPr>
              <w:autoSpaceDE w:val="0"/>
              <w:autoSpaceDN w:val="0"/>
              <w:adjustRightInd w:val="0"/>
              <w:snapToGrid w:val="0"/>
              <w:spacing w:line="360" w:lineRule="exact"/>
              <w:textAlignment w:val="bottom"/>
              <w:rPr>
                <w:rFonts w:ascii="宋体" w:hAnsi="宋体" w:cs="宋体"/>
                <w:b/>
                <w:bCs/>
                <w:snapToGrid w:val="0"/>
                <w:color w:val="auto"/>
                <w:sz w:val="22"/>
                <w:szCs w:val="22"/>
                <w:highlight w:val="none"/>
              </w:rPr>
            </w:pPr>
            <w:r>
              <w:rPr>
                <w:rFonts w:hint="eastAsia" w:ascii="宋体" w:hAnsi="宋体" w:cs="宋体"/>
                <w:b/>
                <w:bCs/>
                <w:snapToGrid w:val="0"/>
                <w:color w:val="auto"/>
                <w:sz w:val="22"/>
                <w:szCs w:val="22"/>
                <w:highlight w:val="none"/>
              </w:rPr>
              <w:t>②关于符合磋商文件基本资格要求的承诺函</w:t>
            </w:r>
            <w:r>
              <w:rPr>
                <w:rFonts w:hint="eastAsia" w:ascii="宋体" w:hAnsi="宋体" w:cs="宋体"/>
                <w:b/>
                <w:bCs/>
                <w:color w:val="auto"/>
                <w:sz w:val="22"/>
                <w:szCs w:val="22"/>
                <w:highlight w:val="none"/>
              </w:rPr>
              <w:t>（格式见附件四）</w:t>
            </w:r>
          </w:p>
          <w:p w14:paraId="15B37AB5">
            <w:pPr>
              <w:autoSpaceDE w:val="0"/>
              <w:autoSpaceDN w:val="0"/>
              <w:adjustRightInd w:val="0"/>
              <w:snapToGrid w:val="0"/>
              <w:spacing w:line="400" w:lineRule="exact"/>
              <w:jc w:val="left"/>
              <w:rPr>
                <w:rFonts w:ascii="宋体" w:hAnsi="宋体" w:cs="宋体"/>
                <w:color w:val="auto"/>
                <w:sz w:val="22"/>
                <w:szCs w:val="22"/>
                <w:highlight w:val="none"/>
              </w:rPr>
            </w:pPr>
            <w:r>
              <w:rPr>
                <w:rFonts w:hint="eastAsia" w:ascii="宋体" w:hAnsi="宋体" w:cs="宋体"/>
                <w:b/>
                <w:bCs/>
                <w:snapToGrid w:val="0"/>
                <w:color w:val="auto"/>
                <w:sz w:val="22"/>
                <w:szCs w:val="22"/>
                <w:highlight w:val="none"/>
              </w:rPr>
              <w:t>③</w:t>
            </w:r>
            <w:r>
              <w:rPr>
                <w:rFonts w:hint="eastAsia" w:ascii="宋体" w:hAnsi="宋体" w:cs="宋体"/>
                <w:b/>
                <w:bCs/>
                <w:color w:val="auto"/>
                <w:sz w:val="22"/>
                <w:szCs w:val="22"/>
                <w:highlight w:val="none"/>
                <w:lang w:val="zh-CN"/>
              </w:rPr>
              <w:t>供应商代表有效证件（原件于评审结束后退还）</w:t>
            </w:r>
          </w:p>
        </w:tc>
      </w:tr>
      <w:tr w14:paraId="6D3F8C4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619" w:type="dxa"/>
            <w:tcBorders>
              <w:top w:val="single" w:color="auto" w:sz="6" w:space="0"/>
              <w:left w:val="single" w:color="auto" w:sz="8" w:space="0"/>
              <w:bottom w:val="single" w:color="auto" w:sz="6" w:space="0"/>
              <w:right w:val="single" w:color="auto" w:sz="6" w:space="0"/>
            </w:tcBorders>
            <w:vAlign w:val="center"/>
          </w:tcPr>
          <w:p w14:paraId="11BB6C1F">
            <w:pPr>
              <w:autoSpaceDE w:val="0"/>
              <w:autoSpaceDN w:val="0"/>
              <w:adjustRightInd w:val="0"/>
              <w:snapToGrid w:val="0"/>
              <w:spacing w:line="400" w:lineRule="exact"/>
              <w:jc w:val="center"/>
              <w:rPr>
                <w:rFonts w:ascii="宋体" w:hAnsi="宋体" w:cs="宋体"/>
                <w:snapToGrid w:val="0"/>
                <w:color w:val="auto"/>
                <w:sz w:val="22"/>
                <w:szCs w:val="22"/>
                <w:highlight w:val="none"/>
              </w:rPr>
            </w:pPr>
            <w:r>
              <w:rPr>
                <w:rFonts w:hint="eastAsia" w:ascii="宋体" w:hAnsi="宋体" w:cs="宋体"/>
                <w:snapToGrid w:val="0"/>
                <w:color w:val="auto"/>
                <w:sz w:val="22"/>
                <w:szCs w:val="22"/>
                <w:highlight w:val="none"/>
              </w:rPr>
              <w:t>12</w:t>
            </w:r>
          </w:p>
        </w:tc>
        <w:tc>
          <w:tcPr>
            <w:tcW w:w="2128" w:type="dxa"/>
            <w:tcBorders>
              <w:top w:val="single" w:color="auto" w:sz="6" w:space="0"/>
              <w:left w:val="single" w:color="auto" w:sz="6" w:space="0"/>
              <w:bottom w:val="single" w:color="auto" w:sz="6" w:space="0"/>
              <w:right w:val="single" w:color="auto" w:sz="6" w:space="0"/>
            </w:tcBorders>
            <w:vAlign w:val="center"/>
          </w:tcPr>
          <w:p w14:paraId="0AD170D8">
            <w:pPr>
              <w:pStyle w:val="12"/>
              <w:snapToGrid w:val="0"/>
              <w:spacing w:line="400" w:lineRule="exact"/>
              <w:ind w:firstLine="0"/>
              <w:jc w:val="center"/>
              <w:rPr>
                <w:rFonts w:cs="宋体"/>
                <w:snapToGrid w:val="0"/>
                <w:color w:val="auto"/>
                <w:sz w:val="22"/>
                <w:szCs w:val="22"/>
                <w:highlight w:val="none"/>
              </w:rPr>
            </w:pPr>
            <w:r>
              <w:rPr>
                <w:rFonts w:hint="eastAsia" w:cs="宋体"/>
                <w:snapToGrid w:val="0"/>
                <w:color w:val="auto"/>
                <w:sz w:val="22"/>
                <w:szCs w:val="22"/>
                <w:highlight w:val="none"/>
              </w:rPr>
              <w:t>磋商有效期</w:t>
            </w:r>
          </w:p>
        </w:tc>
        <w:tc>
          <w:tcPr>
            <w:tcW w:w="6953" w:type="dxa"/>
            <w:tcBorders>
              <w:top w:val="single" w:color="auto" w:sz="6" w:space="0"/>
              <w:left w:val="single" w:color="auto" w:sz="6" w:space="0"/>
              <w:bottom w:val="single" w:color="auto" w:sz="6" w:space="0"/>
              <w:right w:val="single" w:color="auto" w:sz="8" w:space="0"/>
            </w:tcBorders>
            <w:vAlign w:val="center"/>
          </w:tcPr>
          <w:p w14:paraId="1D91CEDF">
            <w:pPr>
              <w:pStyle w:val="12"/>
              <w:snapToGrid w:val="0"/>
              <w:spacing w:line="400" w:lineRule="exact"/>
              <w:ind w:firstLine="0"/>
              <w:rPr>
                <w:rFonts w:cs="宋体"/>
                <w:snapToGrid w:val="0"/>
                <w:color w:val="auto"/>
                <w:sz w:val="22"/>
                <w:szCs w:val="22"/>
                <w:highlight w:val="none"/>
              </w:rPr>
            </w:pPr>
            <w:r>
              <w:rPr>
                <w:rFonts w:hint="eastAsia" w:cs="宋体"/>
                <w:snapToGrid w:val="0"/>
                <w:color w:val="auto"/>
                <w:sz w:val="22"/>
                <w:szCs w:val="22"/>
                <w:highlight w:val="none"/>
              </w:rPr>
              <w:t>自</w:t>
            </w:r>
            <w:r>
              <w:rPr>
                <w:rFonts w:hint="eastAsia" w:cs="宋体"/>
                <w:bCs/>
                <w:snapToGrid w:val="0"/>
                <w:color w:val="auto"/>
                <w:sz w:val="22"/>
                <w:szCs w:val="22"/>
                <w:highlight w:val="none"/>
              </w:rPr>
              <w:t>响应文件提交截止时间</w:t>
            </w:r>
            <w:r>
              <w:rPr>
                <w:rFonts w:hint="eastAsia" w:cs="宋体"/>
                <w:snapToGrid w:val="0"/>
                <w:color w:val="auto"/>
                <w:sz w:val="22"/>
                <w:szCs w:val="22"/>
                <w:highlight w:val="none"/>
              </w:rPr>
              <w:t>起：90日历天。</w:t>
            </w:r>
          </w:p>
        </w:tc>
      </w:tr>
      <w:tr w14:paraId="55A8C2F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619" w:type="dxa"/>
            <w:tcBorders>
              <w:top w:val="single" w:color="auto" w:sz="6" w:space="0"/>
              <w:left w:val="single" w:color="auto" w:sz="8" w:space="0"/>
              <w:bottom w:val="single" w:color="auto" w:sz="6" w:space="0"/>
              <w:right w:val="single" w:color="auto" w:sz="6" w:space="0"/>
            </w:tcBorders>
            <w:vAlign w:val="center"/>
          </w:tcPr>
          <w:p w14:paraId="46CF1F82">
            <w:pPr>
              <w:autoSpaceDE w:val="0"/>
              <w:autoSpaceDN w:val="0"/>
              <w:adjustRightInd w:val="0"/>
              <w:snapToGrid w:val="0"/>
              <w:spacing w:line="400" w:lineRule="exact"/>
              <w:jc w:val="center"/>
              <w:rPr>
                <w:rFonts w:ascii="宋体" w:hAnsi="宋体" w:cs="宋体"/>
                <w:snapToGrid w:val="0"/>
                <w:color w:val="auto"/>
                <w:sz w:val="22"/>
                <w:szCs w:val="22"/>
                <w:highlight w:val="none"/>
              </w:rPr>
            </w:pPr>
            <w:r>
              <w:rPr>
                <w:rFonts w:hint="eastAsia" w:ascii="宋体" w:hAnsi="宋体" w:cs="宋体"/>
                <w:snapToGrid w:val="0"/>
                <w:color w:val="auto"/>
                <w:sz w:val="22"/>
                <w:szCs w:val="22"/>
                <w:highlight w:val="none"/>
              </w:rPr>
              <w:t>13</w:t>
            </w:r>
          </w:p>
        </w:tc>
        <w:tc>
          <w:tcPr>
            <w:tcW w:w="2128" w:type="dxa"/>
            <w:tcBorders>
              <w:top w:val="single" w:color="auto" w:sz="6" w:space="0"/>
              <w:left w:val="single" w:color="auto" w:sz="6" w:space="0"/>
              <w:bottom w:val="single" w:color="auto" w:sz="6" w:space="0"/>
              <w:right w:val="single" w:color="auto" w:sz="6" w:space="0"/>
            </w:tcBorders>
            <w:vAlign w:val="center"/>
          </w:tcPr>
          <w:p w14:paraId="036AF7D8">
            <w:pPr>
              <w:pStyle w:val="12"/>
              <w:snapToGrid w:val="0"/>
              <w:spacing w:line="400" w:lineRule="exact"/>
              <w:ind w:firstLine="0"/>
              <w:jc w:val="center"/>
              <w:rPr>
                <w:rFonts w:cs="宋体"/>
                <w:snapToGrid w:val="0"/>
                <w:color w:val="auto"/>
                <w:sz w:val="22"/>
                <w:szCs w:val="22"/>
                <w:highlight w:val="none"/>
              </w:rPr>
            </w:pPr>
            <w:r>
              <w:rPr>
                <w:rFonts w:hint="eastAsia" w:cs="宋体"/>
                <w:snapToGrid w:val="0"/>
                <w:color w:val="auto"/>
                <w:sz w:val="22"/>
                <w:szCs w:val="22"/>
                <w:highlight w:val="none"/>
              </w:rPr>
              <w:t>磋商保证金</w:t>
            </w:r>
          </w:p>
        </w:tc>
        <w:tc>
          <w:tcPr>
            <w:tcW w:w="6953" w:type="dxa"/>
            <w:tcBorders>
              <w:top w:val="single" w:color="auto" w:sz="6" w:space="0"/>
              <w:left w:val="single" w:color="auto" w:sz="6" w:space="0"/>
              <w:bottom w:val="single" w:color="auto" w:sz="6" w:space="0"/>
              <w:right w:val="single" w:color="auto" w:sz="8" w:space="0"/>
            </w:tcBorders>
            <w:vAlign w:val="center"/>
          </w:tcPr>
          <w:p w14:paraId="1A07B37F">
            <w:pPr>
              <w:adjustRightInd w:val="0"/>
              <w:snapToGrid w:val="0"/>
              <w:spacing w:line="340" w:lineRule="exact"/>
              <w:jc w:val="left"/>
              <w:rPr>
                <w:rFonts w:ascii="宋体" w:hAnsi="宋体" w:cs="宋体"/>
                <w:snapToGrid w:val="0"/>
                <w:color w:val="auto"/>
                <w:sz w:val="22"/>
                <w:szCs w:val="22"/>
                <w:highlight w:val="none"/>
              </w:rPr>
            </w:pPr>
            <w:r>
              <w:rPr>
                <w:rFonts w:hint="eastAsia" w:ascii="宋体" w:hAnsi="宋体" w:cs="宋体"/>
                <w:bCs/>
                <w:snapToGrid w:val="0"/>
                <w:color w:val="auto"/>
                <w:sz w:val="22"/>
                <w:szCs w:val="22"/>
                <w:highlight w:val="none"/>
                <w:lang w:val="en-US" w:eastAsia="zh-CN"/>
              </w:rPr>
              <w:t>无</w:t>
            </w:r>
            <w:r>
              <w:rPr>
                <w:rFonts w:hint="eastAsia" w:ascii="宋体" w:hAnsi="宋体" w:cs="宋体"/>
                <w:bCs/>
                <w:snapToGrid w:val="0"/>
                <w:color w:val="auto"/>
                <w:sz w:val="22"/>
                <w:szCs w:val="22"/>
                <w:highlight w:val="none"/>
              </w:rPr>
              <w:t>。</w:t>
            </w:r>
          </w:p>
        </w:tc>
      </w:tr>
      <w:tr w14:paraId="43FCE3C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619" w:type="dxa"/>
            <w:tcBorders>
              <w:top w:val="single" w:color="auto" w:sz="6" w:space="0"/>
              <w:left w:val="single" w:color="auto" w:sz="8" w:space="0"/>
              <w:bottom w:val="single" w:color="auto" w:sz="6" w:space="0"/>
              <w:right w:val="single" w:color="auto" w:sz="6" w:space="0"/>
            </w:tcBorders>
            <w:vAlign w:val="center"/>
          </w:tcPr>
          <w:p w14:paraId="07F368C2">
            <w:pPr>
              <w:autoSpaceDE w:val="0"/>
              <w:autoSpaceDN w:val="0"/>
              <w:adjustRightInd w:val="0"/>
              <w:snapToGrid w:val="0"/>
              <w:spacing w:line="400" w:lineRule="exact"/>
              <w:jc w:val="center"/>
              <w:rPr>
                <w:rFonts w:hint="eastAsia" w:ascii="宋体" w:hAnsi="宋体" w:eastAsia="宋体" w:cs="宋体"/>
                <w:snapToGrid w:val="0"/>
                <w:color w:val="auto"/>
                <w:kern w:val="2"/>
                <w:sz w:val="22"/>
                <w:szCs w:val="22"/>
                <w:highlight w:val="none"/>
                <w:lang w:val="en-US" w:eastAsia="zh-CN" w:bidi="ar-SA"/>
              </w:rPr>
            </w:pPr>
            <w:r>
              <w:rPr>
                <w:rFonts w:hint="eastAsia" w:ascii="宋体" w:hAnsi="宋体" w:cs="宋体"/>
                <w:snapToGrid w:val="0"/>
                <w:color w:val="auto"/>
                <w:sz w:val="22"/>
                <w:szCs w:val="22"/>
                <w:highlight w:val="none"/>
              </w:rPr>
              <w:t>14</w:t>
            </w:r>
          </w:p>
        </w:tc>
        <w:tc>
          <w:tcPr>
            <w:tcW w:w="2128" w:type="dxa"/>
            <w:tcBorders>
              <w:top w:val="single" w:color="auto" w:sz="6" w:space="0"/>
              <w:left w:val="single" w:color="auto" w:sz="6" w:space="0"/>
              <w:bottom w:val="single" w:color="auto" w:sz="6" w:space="0"/>
              <w:right w:val="single" w:color="auto" w:sz="6" w:space="0"/>
            </w:tcBorders>
            <w:vAlign w:val="center"/>
          </w:tcPr>
          <w:p w14:paraId="279E8C4A">
            <w:pPr>
              <w:pStyle w:val="12"/>
              <w:snapToGrid w:val="0"/>
              <w:spacing w:line="400" w:lineRule="exact"/>
              <w:ind w:firstLine="0"/>
              <w:jc w:val="center"/>
              <w:rPr>
                <w:rFonts w:hint="eastAsia" w:cs="宋体"/>
                <w:snapToGrid w:val="0"/>
                <w:color w:val="auto"/>
                <w:sz w:val="22"/>
                <w:szCs w:val="22"/>
                <w:highlight w:val="none"/>
              </w:rPr>
            </w:pPr>
            <w:r>
              <w:rPr>
                <w:rFonts w:hint="eastAsia" w:cs="宋体"/>
                <w:snapToGrid w:val="0"/>
                <w:color w:val="auto"/>
                <w:sz w:val="22"/>
                <w:szCs w:val="22"/>
                <w:highlight w:val="none"/>
                <w:lang w:val="en-US" w:eastAsia="zh-CN"/>
              </w:rPr>
              <w:t>履约</w:t>
            </w:r>
            <w:r>
              <w:rPr>
                <w:rFonts w:hint="eastAsia" w:cs="宋体"/>
                <w:snapToGrid w:val="0"/>
                <w:color w:val="auto"/>
                <w:sz w:val="22"/>
                <w:szCs w:val="22"/>
                <w:highlight w:val="none"/>
              </w:rPr>
              <w:t>保证金</w:t>
            </w:r>
          </w:p>
        </w:tc>
        <w:tc>
          <w:tcPr>
            <w:tcW w:w="6953" w:type="dxa"/>
            <w:tcBorders>
              <w:top w:val="single" w:color="auto" w:sz="6" w:space="0"/>
              <w:left w:val="single" w:color="auto" w:sz="6" w:space="0"/>
              <w:bottom w:val="single" w:color="auto" w:sz="6" w:space="0"/>
              <w:right w:val="single" w:color="auto" w:sz="8" w:space="0"/>
            </w:tcBorders>
            <w:vAlign w:val="center"/>
          </w:tcPr>
          <w:p w14:paraId="23611FF1">
            <w:pPr>
              <w:adjustRightInd w:val="0"/>
              <w:snapToGrid w:val="0"/>
              <w:spacing w:line="340" w:lineRule="exact"/>
              <w:jc w:val="left"/>
              <w:rPr>
                <w:rFonts w:hint="eastAsia" w:ascii="宋体" w:hAnsi="宋体" w:cs="宋体"/>
                <w:bCs/>
                <w:snapToGrid w:val="0"/>
                <w:color w:val="auto"/>
                <w:sz w:val="22"/>
                <w:szCs w:val="22"/>
                <w:highlight w:val="none"/>
              </w:rPr>
            </w:pPr>
            <w:r>
              <w:rPr>
                <w:rFonts w:hint="eastAsia" w:ascii="宋体" w:hAnsi="宋体" w:cs="宋体"/>
                <w:bCs/>
                <w:snapToGrid w:val="0"/>
                <w:color w:val="auto"/>
                <w:sz w:val="22"/>
                <w:szCs w:val="22"/>
                <w:highlight w:val="none"/>
                <w:lang w:val="en-US" w:eastAsia="zh-CN"/>
              </w:rPr>
              <w:t>合同</w:t>
            </w:r>
            <w:r>
              <w:rPr>
                <w:rFonts w:hint="eastAsia" w:ascii="宋体" w:hAnsi="宋体" w:cs="宋体"/>
                <w:bCs/>
                <w:snapToGrid w:val="0"/>
                <w:color w:val="auto"/>
                <w:sz w:val="22"/>
                <w:szCs w:val="22"/>
                <w:highlight w:val="none"/>
              </w:rPr>
              <w:t>金额</w:t>
            </w:r>
            <w:r>
              <w:rPr>
                <w:rFonts w:hint="eastAsia" w:ascii="宋体" w:hAnsi="宋体" w:cs="宋体"/>
                <w:bCs/>
                <w:snapToGrid w:val="0"/>
                <w:color w:val="auto"/>
                <w:sz w:val="22"/>
                <w:szCs w:val="22"/>
                <w:highlight w:val="none"/>
                <w:lang w:val="en-US" w:eastAsia="zh-CN"/>
              </w:rPr>
              <w:t>10</w:t>
            </w:r>
            <w:r>
              <w:rPr>
                <w:rFonts w:hint="eastAsia" w:ascii="宋体" w:hAnsi="宋体" w:cs="宋体"/>
                <w:bCs/>
                <w:snapToGrid w:val="0"/>
                <w:color w:val="auto"/>
                <w:sz w:val="22"/>
                <w:szCs w:val="22"/>
                <w:highlight w:val="none"/>
              </w:rPr>
              <w:t>%。</w:t>
            </w:r>
          </w:p>
        </w:tc>
      </w:tr>
      <w:tr w14:paraId="5C9ECEA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619" w:type="dxa"/>
            <w:tcBorders>
              <w:top w:val="single" w:color="auto" w:sz="6" w:space="0"/>
              <w:left w:val="single" w:color="auto" w:sz="8" w:space="0"/>
              <w:bottom w:val="single" w:color="auto" w:sz="6" w:space="0"/>
              <w:right w:val="single" w:color="auto" w:sz="6" w:space="0"/>
            </w:tcBorders>
            <w:vAlign w:val="center"/>
          </w:tcPr>
          <w:p w14:paraId="42DDD36B">
            <w:pPr>
              <w:autoSpaceDE w:val="0"/>
              <w:autoSpaceDN w:val="0"/>
              <w:adjustRightInd w:val="0"/>
              <w:snapToGrid w:val="0"/>
              <w:spacing w:line="400" w:lineRule="exact"/>
              <w:jc w:val="center"/>
              <w:rPr>
                <w:rFonts w:ascii="宋体" w:hAnsi="宋体" w:eastAsia="宋体" w:cs="宋体"/>
                <w:snapToGrid w:val="0"/>
                <w:color w:val="auto"/>
                <w:kern w:val="2"/>
                <w:sz w:val="22"/>
                <w:szCs w:val="22"/>
                <w:highlight w:val="none"/>
                <w:lang w:val="en-US" w:eastAsia="zh-CN" w:bidi="ar-SA"/>
              </w:rPr>
            </w:pPr>
            <w:r>
              <w:rPr>
                <w:rFonts w:hint="eastAsia" w:ascii="宋体" w:hAnsi="宋体" w:cs="宋体"/>
                <w:snapToGrid w:val="0"/>
                <w:color w:val="auto"/>
                <w:sz w:val="22"/>
                <w:szCs w:val="22"/>
                <w:highlight w:val="none"/>
              </w:rPr>
              <w:t>15</w:t>
            </w:r>
          </w:p>
        </w:tc>
        <w:tc>
          <w:tcPr>
            <w:tcW w:w="2128" w:type="dxa"/>
            <w:tcBorders>
              <w:top w:val="single" w:color="auto" w:sz="6" w:space="0"/>
              <w:left w:val="single" w:color="auto" w:sz="6" w:space="0"/>
              <w:bottom w:val="single" w:color="auto" w:sz="6" w:space="0"/>
              <w:right w:val="single" w:color="auto" w:sz="6" w:space="0"/>
            </w:tcBorders>
            <w:vAlign w:val="center"/>
          </w:tcPr>
          <w:p w14:paraId="663B0662">
            <w:pPr>
              <w:autoSpaceDE w:val="0"/>
              <w:autoSpaceDN w:val="0"/>
              <w:adjustRightInd w:val="0"/>
              <w:snapToGrid w:val="0"/>
              <w:spacing w:line="400" w:lineRule="exact"/>
              <w:jc w:val="center"/>
              <w:rPr>
                <w:rFonts w:ascii="宋体" w:hAnsi="宋体" w:cs="宋体"/>
                <w:b/>
                <w:bCs/>
                <w:snapToGrid w:val="0"/>
                <w:color w:val="auto"/>
                <w:sz w:val="22"/>
                <w:szCs w:val="22"/>
                <w:highlight w:val="none"/>
              </w:rPr>
            </w:pPr>
            <w:r>
              <w:rPr>
                <w:rFonts w:hint="eastAsia" w:ascii="宋体" w:hAnsi="宋体" w:cs="宋体"/>
                <w:snapToGrid w:val="0"/>
                <w:color w:val="auto"/>
                <w:sz w:val="22"/>
                <w:szCs w:val="22"/>
                <w:highlight w:val="none"/>
              </w:rPr>
              <w:t>响应文件装订要求</w:t>
            </w:r>
          </w:p>
        </w:tc>
        <w:tc>
          <w:tcPr>
            <w:tcW w:w="6953" w:type="dxa"/>
            <w:tcBorders>
              <w:top w:val="single" w:color="auto" w:sz="6" w:space="0"/>
              <w:left w:val="single" w:color="auto" w:sz="6" w:space="0"/>
              <w:bottom w:val="single" w:color="auto" w:sz="6" w:space="0"/>
              <w:right w:val="single" w:color="auto" w:sz="8" w:space="0"/>
            </w:tcBorders>
            <w:vAlign w:val="center"/>
          </w:tcPr>
          <w:p w14:paraId="20856166">
            <w:pPr>
              <w:adjustRightInd w:val="0"/>
              <w:snapToGrid w:val="0"/>
              <w:spacing w:line="340" w:lineRule="exact"/>
              <w:jc w:val="left"/>
              <w:rPr>
                <w:rFonts w:ascii="宋体" w:hAnsi="宋体" w:cs="宋体"/>
                <w:snapToGrid w:val="0"/>
                <w:color w:val="auto"/>
                <w:sz w:val="22"/>
                <w:szCs w:val="22"/>
                <w:highlight w:val="none"/>
              </w:rPr>
            </w:pPr>
            <w:r>
              <w:rPr>
                <w:rFonts w:hint="eastAsia" w:ascii="宋体" w:hAnsi="宋体" w:cs="宋体"/>
                <w:snapToGrid w:val="0"/>
                <w:color w:val="auto"/>
                <w:sz w:val="22"/>
                <w:szCs w:val="22"/>
                <w:highlight w:val="none"/>
              </w:rPr>
              <w:t>按照供应商须知中响应文件的组成内容，响应文件应按以下要求装订：</w:t>
            </w:r>
          </w:p>
          <w:p w14:paraId="55A41A7E">
            <w:pPr>
              <w:numPr>
                <w:ilvl w:val="0"/>
                <w:numId w:val="3"/>
              </w:numPr>
              <w:adjustRightInd w:val="0"/>
              <w:snapToGrid w:val="0"/>
              <w:spacing w:line="340" w:lineRule="exact"/>
              <w:jc w:val="left"/>
              <w:rPr>
                <w:rFonts w:ascii="宋体" w:hAnsi="宋体" w:cs="宋体"/>
                <w:snapToGrid w:val="0"/>
                <w:color w:val="auto"/>
                <w:sz w:val="22"/>
                <w:szCs w:val="22"/>
                <w:highlight w:val="none"/>
              </w:rPr>
            </w:pPr>
            <w:r>
              <w:rPr>
                <w:rFonts w:hint="eastAsia" w:ascii="宋体" w:hAnsi="宋体" w:cs="宋体"/>
                <w:snapToGrid w:val="0"/>
                <w:color w:val="auto"/>
                <w:sz w:val="22"/>
                <w:szCs w:val="22"/>
                <w:highlight w:val="none"/>
              </w:rPr>
              <w:t>商务技术文件、商务报价文件装订可合并装订成一册；</w:t>
            </w:r>
          </w:p>
          <w:p w14:paraId="6ACF93C2">
            <w:pPr>
              <w:numPr>
                <w:ilvl w:val="0"/>
                <w:numId w:val="3"/>
              </w:numPr>
              <w:adjustRightInd w:val="0"/>
              <w:snapToGrid w:val="0"/>
              <w:spacing w:line="340" w:lineRule="exact"/>
              <w:jc w:val="left"/>
              <w:rPr>
                <w:rFonts w:ascii="宋体" w:hAnsi="宋体" w:cs="宋体"/>
                <w:color w:val="auto"/>
                <w:sz w:val="22"/>
                <w:szCs w:val="22"/>
                <w:highlight w:val="none"/>
              </w:rPr>
            </w:pPr>
            <w:r>
              <w:rPr>
                <w:rFonts w:hint="eastAsia" w:ascii="宋体" w:hAnsi="宋体" w:cs="宋体"/>
                <w:snapToGrid w:val="0"/>
                <w:color w:val="auto"/>
                <w:sz w:val="22"/>
                <w:szCs w:val="22"/>
                <w:highlight w:val="none"/>
              </w:rPr>
              <w:t>响应文件</w:t>
            </w:r>
            <w:r>
              <w:rPr>
                <w:rFonts w:hint="eastAsia" w:ascii="宋体" w:hAnsi="宋体" w:cs="宋体"/>
                <w:b/>
                <w:bCs/>
                <w:snapToGrid w:val="0"/>
                <w:color w:val="auto"/>
                <w:sz w:val="22"/>
                <w:szCs w:val="22"/>
                <w:highlight w:val="none"/>
              </w:rPr>
              <w:t>建议采用双面打印</w:t>
            </w:r>
            <w:r>
              <w:rPr>
                <w:rFonts w:hint="eastAsia" w:ascii="宋体" w:hAnsi="宋体" w:cs="宋体"/>
                <w:snapToGrid w:val="0"/>
                <w:color w:val="auto"/>
                <w:sz w:val="22"/>
                <w:szCs w:val="22"/>
                <w:highlight w:val="none"/>
              </w:rPr>
              <w:t>，胶装方式装订成册。</w:t>
            </w:r>
          </w:p>
        </w:tc>
      </w:tr>
      <w:tr w14:paraId="679A30F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619" w:type="dxa"/>
            <w:tcBorders>
              <w:top w:val="single" w:color="auto" w:sz="6" w:space="0"/>
              <w:left w:val="single" w:color="auto" w:sz="8" w:space="0"/>
              <w:bottom w:val="single" w:color="auto" w:sz="6" w:space="0"/>
              <w:right w:val="single" w:color="auto" w:sz="6" w:space="0"/>
            </w:tcBorders>
            <w:vAlign w:val="center"/>
          </w:tcPr>
          <w:p w14:paraId="31956EB9">
            <w:pPr>
              <w:autoSpaceDE w:val="0"/>
              <w:autoSpaceDN w:val="0"/>
              <w:adjustRightInd w:val="0"/>
              <w:snapToGrid w:val="0"/>
              <w:spacing w:line="400" w:lineRule="exact"/>
              <w:jc w:val="center"/>
              <w:rPr>
                <w:rFonts w:ascii="宋体" w:hAnsi="宋体" w:eastAsia="宋体" w:cs="宋体"/>
                <w:snapToGrid w:val="0"/>
                <w:color w:val="auto"/>
                <w:kern w:val="2"/>
                <w:sz w:val="22"/>
                <w:szCs w:val="22"/>
                <w:highlight w:val="none"/>
                <w:lang w:val="en-US" w:eastAsia="zh-CN" w:bidi="ar-SA"/>
              </w:rPr>
            </w:pPr>
            <w:r>
              <w:rPr>
                <w:rFonts w:hint="eastAsia" w:ascii="宋体" w:hAnsi="宋体" w:cs="宋体"/>
                <w:snapToGrid w:val="0"/>
                <w:color w:val="auto"/>
                <w:sz w:val="22"/>
                <w:szCs w:val="22"/>
                <w:highlight w:val="none"/>
              </w:rPr>
              <w:t>16</w:t>
            </w:r>
          </w:p>
        </w:tc>
        <w:tc>
          <w:tcPr>
            <w:tcW w:w="2128" w:type="dxa"/>
            <w:tcBorders>
              <w:top w:val="single" w:color="auto" w:sz="6" w:space="0"/>
              <w:left w:val="single" w:color="auto" w:sz="6" w:space="0"/>
              <w:bottom w:val="single" w:color="auto" w:sz="6" w:space="0"/>
              <w:right w:val="single" w:color="auto" w:sz="6" w:space="0"/>
            </w:tcBorders>
            <w:vAlign w:val="center"/>
          </w:tcPr>
          <w:p w14:paraId="4A5D421E">
            <w:pPr>
              <w:adjustRightInd w:val="0"/>
              <w:snapToGrid w:val="0"/>
              <w:spacing w:line="340" w:lineRule="exact"/>
              <w:jc w:val="center"/>
              <w:rPr>
                <w:rFonts w:ascii="宋体" w:hAnsi="宋体" w:cs="宋体"/>
                <w:snapToGrid w:val="0"/>
                <w:color w:val="auto"/>
                <w:sz w:val="22"/>
                <w:szCs w:val="22"/>
                <w:highlight w:val="none"/>
              </w:rPr>
            </w:pPr>
            <w:r>
              <w:rPr>
                <w:rFonts w:hint="eastAsia" w:ascii="宋体" w:hAnsi="宋体" w:cs="宋体"/>
                <w:snapToGrid w:val="0"/>
                <w:color w:val="auto"/>
                <w:sz w:val="22"/>
                <w:szCs w:val="22"/>
                <w:highlight w:val="none"/>
              </w:rPr>
              <w:t>响应文件提交截止时间和送达地点</w:t>
            </w:r>
          </w:p>
        </w:tc>
        <w:tc>
          <w:tcPr>
            <w:tcW w:w="6953" w:type="dxa"/>
            <w:tcBorders>
              <w:top w:val="single" w:color="auto" w:sz="6" w:space="0"/>
              <w:left w:val="single" w:color="auto" w:sz="6" w:space="0"/>
              <w:bottom w:val="single" w:color="auto" w:sz="6" w:space="0"/>
              <w:right w:val="single" w:color="auto" w:sz="8" w:space="0"/>
            </w:tcBorders>
            <w:vAlign w:val="center"/>
          </w:tcPr>
          <w:p w14:paraId="66C6214F">
            <w:pPr>
              <w:adjustRightInd w:val="0"/>
              <w:snapToGrid w:val="0"/>
              <w:spacing w:line="340" w:lineRule="exact"/>
              <w:jc w:val="left"/>
              <w:rPr>
                <w:rFonts w:ascii="宋体" w:hAnsi="宋体" w:cs="宋体"/>
                <w:snapToGrid w:val="0"/>
                <w:color w:val="auto"/>
                <w:sz w:val="22"/>
                <w:szCs w:val="22"/>
                <w:highlight w:val="none"/>
              </w:rPr>
            </w:pPr>
            <w:r>
              <w:rPr>
                <w:rFonts w:hint="eastAsia" w:ascii="宋体" w:hAnsi="宋体" w:cs="宋体"/>
                <w:snapToGrid w:val="0"/>
                <w:color w:val="auto"/>
                <w:sz w:val="22"/>
                <w:szCs w:val="22"/>
                <w:highlight w:val="none"/>
              </w:rPr>
              <w:t>详见磋商公告</w:t>
            </w:r>
          </w:p>
        </w:tc>
      </w:tr>
      <w:tr w14:paraId="0ED15B7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619" w:type="dxa"/>
            <w:tcBorders>
              <w:top w:val="single" w:color="auto" w:sz="6" w:space="0"/>
              <w:left w:val="single" w:color="auto" w:sz="8" w:space="0"/>
              <w:bottom w:val="single" w:color="auto" w:sz="6" w:space="0"/>
              <w:right w:val="single" w:color="auto" w:sz="6" w:space="0"/>
            </w:tcBorders>
            <w:vAlign w:val="center"/>
          </w:tcPr>
          <w:p w14:paraId="486688C1">
            <w:pPr>
              <w:autoSpaceDE w:val="0"/>
              <w:autoSpaceDN w:val="0"/>
              <w:adjustRightInd w:val="0"/>
              <w:snapToGrid w:val="0"/>
              <w:spacing w:line="400" w:lineRule="exact"/>
              <w:jc w:val="center"/>
              <w:rPr>
                <w:rFonts w:hint="default" w:ascii="宋体" w:hAnsi="宋体" w:eastAsia="宋体" w:cs="宋体"/>
                <w:snapToGrid w:val="0"/>
                <w:color w:val="auto"/>
                <w:sz w:val="22"/>
                <w:szCs w:val="22"/>
                <w:highlight w:val="none"/>
                <w:lang w:val="en-US" w:eastAsia="zh-CN"/>
              </w:rPr>
            </w:pPr>
            <w:r>
              <w:rPr>
                <w:rFonts w:hint="eastAsia" w:ascii="宋体" w:hAnsi="宋体" w:cs="宋体"/>
                <w:snapToGrid w:val="0"/>
                <w:color w:val="auto"/>
                <w:sz w:val="22"/>
                <w:szCs w:val="22"/>
                <w:highlight w:val="none"/>
                <w:lang w:val="en-US" w:eastAsia="zh-CN"/>
              </w:rPr>
              <w:t>17</w:t>
            </w:r>
          </w:p>
        </w:tc>
        <w:tc>
          <w:tcPr>
            <w:tcW w:w="2128" w:type="dxa"/>
            <w:tcBorders>
              <w:top w:val="single" w:color="auto" w:sz="6" w:space="0"/>
              <w:left w:val="single" w:color="auto" w:sz="6" w:space="0"/>
              <w:bottom w:val="single" w:color="auto" w:sz="6" w:space="0"/>
              <w:right w:val="single" w:color="auto" w:sz="6" w:space="0"/>
            </w:tcBorders>
            <w:vAlign w:val="center"/>
          </w:tcPr>
          <w:p w14:paraId="3948E180">
            <w:pPr>
              <w:adjustRightInd w:val="0"/>
              <w:snapToGrid w:val="0"/>
              <w:spacing w:line="340" w:lineRule="exact"/>
              <w:jc w:val="center"/>
              <w:rPr>
                <w:rFonts w:ascii="宋体" w:hAnsi="宋体" w:cs="宋体"/>
                <w:snapToGrid w:val="0"/>
                <w:color w:val="auto"/>
                <w:sz w:val="22"/>
                <w:szCs w:val="22"/>
                <w:highlight w:val="none"/>
              </w:rPr>
            </w:pPr>
            <w:r>
              <w:rPr>
                <w:rFonts w:hint="eastAsia" w:ascii="宋体" w:hAnsi="宋体" w:cs="宋体"/>
                <w:snapToGrid w:val="0"/>
                <w:color w:val="auto"/>
                <w:sz w:val="22"/>
                <w:szCs w:val="22"/>
                <w:highlight w:val="none"/>
              </w:rPr>
              <w:t>磋商小组确定和人数</w:t>
            </w:r>
          </w:p>
        </w:tc>
        <w:tc>
          <w:tcPr>
            <w:tcW w:w="6953" w:type="dxa"/>
            <w:tcBorders>
              <w:top w:val="single" w:color="auto" w:sz="6" w:space="0"/>
              <w:left w:val="single" w:color="auto" w:sz="6" w:space="0"/>
              <w:bottom w:val="single" w:color="auto" w:sz="6" w:space="0"/>
              <w:right w:val="single" w:color="auto" w:sz="8" w:space="0"/>
            </w:tcBorders>
            <w:vAlign w:val="center"/>
          </w:tcPr>
          <w:p w14:paraId="6B753C74">
            <w:pPr>
              <w:adjustRightInd w:val="0"/>
              <w:snapToGrid w:val="0"/>
              <w:spacing w:line="340" w:lineRule="exact"/>
              <w:jc w:val="left"/>
              <w:rPr>
                <w:rFonts w:ascii="宋体" w:hAnsi="宋体" w:cs="宋体"/>
                <w:snapToGrid w:val="0"/>
                <w:color w:val="auto"/>
                <w:sz w:val="22"/>
                <w:szCs w:val="22"/>
                <w:highlight w:val="none"/>
              </w:rPr>
            </w:pPr>
            <w:r>
              <w:rPr>
                <w:rFonts w:hint="eastAsia" w:ascii="宋体" w:hAnsi="宋体" w:cs="宋体"/>
                <w:snapToGrid w:val="0"/>
                <w:color w:val="auto"/>
                <w:sz w:val="22"/>
                <w:szCs w:val="22"/>
                <w:highlight w:val="none"/>
              </w:rPr>
              <w:t>由评审专家共3人（含）以上单数组成</w:t>
            </w:r>
          </w:p>
        </w:tc>
      </w:tr>
      <w:tr w14:paraId="06A1DC0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619" w:type="dxa"/>
            <w:tcBorders>
              <w:top w:val="single" w:color="auto" w:sz="6" w:space="0"/>
              <w:left w:val="single" w:color="auto" w:sz="8" w:space="0"/>
              <w:bottom w:val="single" w:color="auto" w:sz="6" w:space="0"/>
              <w:right w:val="single" w:color="auto" w:sz="6" w:space="0"/>
            </w:tcBorders>
            <w:vAlign w:val="center"/>
          </w:tcPr>
          <w:p w14:paraId="4FFFE05B">
            <w:pPr>
              <w:autoSpaceDE w:val="0"/>
              <w:autoSpaceDN w:val="0"/>
              <w:adjustRightInd w:val="0"/>
              <w:snapToGrid w:val="0"/>
              <w:spacing w:line="400" w:lineRule="exact"/>
              <w:jc w:val="center"/>
              <w:rPr>
                <w:rFonts w:hint="default" w:ascii="宋体" w:hAnsi="宋体" w:eastAsia="宋体" w:cs="宋体"/>
                <w:snapToGrid w:val="0"/>
                <w:color w:val="auto"/>
                <w:sz w:val="22"/>
                <w:szCs w:val="22"/>
                <w:highlight w:val="none"/>
                <w:lang w:val="en-US" w:eastAsia="zh-CN"/>
              </w:rPr>
            </w:pPr>
            <w:r>
              <w:rPr>
                <w:rFonts w:hint="eastAsia" w:ascii="宋体" w:hAnsi="宋体" w:cs="宋体"/>
                <w:snapToGrid w:val="0"/>
                <w:color w:val="auto"/>
                <w:sz w:val="22"/>
                <w:szCs w:val="22"/>
                <w:highlight w:val="none"/>
                <w:lang w:val="en-US" w:eastAsia="zh-CN"/>
              </w:rPr>
              <w:t>18</w:t>
            </w:r>
          </w:p>
        </w:tc>
        <w:tc>
          <w:tcPr>
            <w:tcW w:w="2128" w:type="dxa"/>
            <w:tcBorders>
              <w:top w:val="single" w:color="auto" w:sz="6" w:space="0"/>
              <w:left w:val="single" w:color="auto" w:sz="6" w:space="0"/>
              <w:bottom w:val="single" w:color="auto" w:sz="6" w:space="0"/>
              <w:right w:val="single" w:color="auto" w:sz="6" w:space="0"/>
            </w:tcBorders>
            <w:vAlign w:val="center"/>
          </w:tcPr>
          <w:p w14:paraId="1CF56A27">
            <w:pPr>
              <w:adjustRightInd w:val="0"/>
              <w:snapToGrid w:val="0"/>
              <w:spacing w:line="340" w:lineRule="exact"/>
              <w:jc w:val="center"/>
              <w:rPr>
                <w:rFonts w:ascii="宋体" w:hAnsi="宋体" w:cs="宋体"/>
                <w:snapToGrid w:val="0"/>
                <w:color w:val="auto"/>
                <w:sz w:val="22"/>
                <w:szCs w:val="22"/>
                <w:highlight w:val="none"/>
              </w:rPr>
            </w:pPr>
            <w:r>
              <w:rPr>
                <w:rFonts w:hint="eastAsia" w:ascii="宋体" w:hAnsi="宋体" w:cs="宋体"/>
                <w:snapToGrid w:val="0"/>
                <w:color w:val="auto"/>
                <w:sz w:val="22"/>
                <w:szCs w:val="22"/>
                <w:highlight w:val="none"/>
              </w:rPr>
              <w:t>评审方法</w:t>
            </w:r>
          </w:p>
        </w:tc>
        <w:tc>
          <w:tcPr>
            <w:tcW w:w="6953" w:type="dxa"/>
            <w:tcBorders>
              <w:top w:val="single" w:color="auto" w:sz="6" w:space="0"/>
              <w:left w:val="single" w:color="auto" w:sz="6" w:space="0"/>
              <w:bottom w:val="single" w:color="auto" w:sz="6" w:space="0"/>
              <w:right w:val="single" w:color="auto" w:sz="8" w:space="0"/>
            </w:tcBorders>
            <w:vAlign w:val="center"/>
          </w:tcPr>
          <w:p w14:paraId="58E42A10">
            <w:pPr>
              <w:adjustRightInd w:val="0"/>
              <w:snapToGrid w:val="0"/>
              <w:spacing w:line="340" w:lineRule="exact"/>
              <w:jc w:val="left"/>
              <w:rPr>
                <w:rFonts w:ascii="宋体" w:hAnsi="宋体" w:cs="宋体"/>
                <w:snapToGrid w:val="0"/>
                <w:color w:val="auto"/>
                <w:sz w:val="22"/>
                <w:szCs w:val="22"/>
                <w:highlight w:val="none"/>
              </w:rPr>
            </w:pPr>
            <w:r>
              <w:rPr>
                <w:rFonts w:hint="eastAsia" w:ascii="宋体" w:hAnsi="宋体" w:cs="宋体"/>
                <w:snapToGrid w:val="0"/>
                <w:color w:val="auto"/>
                <w:sz w:val="22"/>
                <w:szCs w:val="22"/>
                <w:highlight w:val="none"/>
              </w:rPr>
              <w:t>综合评分法</w:t>
            </w:r>
          </w:p>
        </w:tc>
      </w:tr>
      <w:tr w14:paraId="4A3B66D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619" w:type="dxa"/>
            <w:tcBorders>
              <w:top w:val="single" w:color="auto" w:sz="6" w:space="0"/>
              <w:left w:val="single" w:color="auto" w:sz="8" w:space="0"/>
              <w:bottom w:val="single" w:color="auto" w:sz="6" w:space="0"/>
              <w:right w:val="single" w:color="auto" w:sz="6" w:space="0"/>
            </w:tcBorders>
            <w:vAlign w:val="center"/>
          </w:tcPr>
          <w:p w14:paraId="721481FB">
            <w:pPr>
              <w:autoSpaceDE w:val="0"/>
              <w:autoSpaceDN w:val="0"/>
              <w:adjustRightInd w:val="0"/>
              <w:snapToGrid w:val="0"/>
              <w:spacing w:line="400" w:lineRule="exact"/>
              <w:jc w:val="center"/>
              <w:rPr>
                <w:rFonts w:ascii="宋体" w:hAnsi="宋体" w:eastAsia="宋体" w:cs="宋体"/>
                <w:snapToGrid w:val="0"/>
                <w:color w:val="auto"/>
                <w:kern w:val="2"/>
                <w:sz w:val="22"/>
                <w:szCs w:val="22"/>
                <w:highlight w:val="none"/>
                <w:lang w:val="en-US" w:eastAsia="zh-CN" w:bidi="ar-SA"/>
              </w:rPr>
            </w:pPr>
            <w:r>
              <w:rPr>
                <w:rFonts w:hint="eastAsia" w:ascii="宋体" w:hAnsi="宋体" w:cs="宋体"/>
                <w:snapToGrid w:val="0"/>
                <w:color w:val="auto"/>
                <w:sz w:val="22"/>
                <w:szCs w:val="22"/>
                <w:highlight w:val="none"/>
              </w:rPr>
              <w:t>19</w:t>
            </w:r>
          </w:p>
        </w:tc>
        <w:tc>
          <w:tcPr>
            <w:tcW w:w="2128" w:type="dxa"/>
            <w:tcBorders>
              <w:top w:val="single" w:color="auto" w:sz="6" w:space="0"/>
              <w:left w:val="single" w:color="auto" w:sz="6" w:space="0"/>
              <w:bottom w:val="single" w:color="auto" w:sz="6" w:space="0"/>
              <w:right w:val="single" w:color="auto" w:sz="6" w:space="0"/>
            </w:tcBorders>
            <w:vAlign w:val="center"/>
          </w:tcPr>
          <w:p w14:paraId="123A3449">
            <w:pPr>
              <w:adjustRightInd w:val="0"/>
              <w:snapToGrid w:val="0"/>
              <w:spacing w:line="340" w:lineRule="exact"/>
              <w:jc w:val="center"/>
              <w:rPr>
                <w:rFonts w:ascii="宋体" w:hAnsi="宋体" w:cs="宋体"/>
                <w:snapToGrid w:val="0"/>
                <w:color w:val="auto"/>
                <w:sz w:val="22"/>
                <w:szCs w:val="22"/>
                <w:highlight w:val="none"/>
              </w:rPr>
            </w:pPr>
            <w:r>
              <w:rPr>
                <w:rFonts w:hint="eastAsia" w:ascii="宋体" w:hAnsi="宋体" w:cs="宋体"/>
                <w:snapToGrid w:val="0"/>
                <w:color w:val="auto"/>
                <w:sz w:val="22"/>
                <w:szCs w:val="22"/>
                <w:highlight w:val="none"/>
              </w:rPr>
              <w:t>信用</w:t>
            </w:r>
          </w:p>
        </w:tc>
        <w:tc>
          <w:tcPr>
            <w:tcW w:w="6953" w:type="dxa"/>
            <w:tcBorders>
              <w:top w:val="single" w:color="auto" w:sz="6" w:space="0"/>
              <w:left w:val="single" w:color="auto" w:sz="6" w:space="0"/>
              <w:bottom w:val="single" w:color="auto" w:sz="6" w:space="0"/>
              <w:right w:val="single" w:color="auto" w:sz="8" w:space="0"/>
            </w:tcBorders>
            <w:vAlign w:val="center"/>
          </w:tcPr>
          <w:p w14:paraId="3DF6F41D">
            <w:pPr>
              <w:adjustRightInd w:val="0"/>
              <w:snapToGrid w:val="0"/>
              <w:spacing w:line="340" w:lineRule="exact"/>
              <w:jc w:val="left"/>
              <w:rPr>
                <w:rFonts w:ascii="宋体" w:hAnsi="宋体" w:cs="宋体"/>
                <w:snapToGrid w:val="0"/>
                <w:color w:val="auto"/>
                <w:sz w:val="22"/>
                <w:szCs w:val="22"/>
                <w:highlight w:val="none"/>
              </w:rPr>
            </w:pPr>
            <w:r>
              <w:rPr>
                <w:rFonts w:hint="eastAsia" w:ascii="宋体" w:hAnsi="宋体" w:cs="宋体"/>
                <w:snapToGrid w:val="0"/>
                <w:color w:val="auto"/>
                <w:sz w:val="22"/>
                <w:szCs w:val="22"/>
                <w:highlight w:val="none"/>
              </w:rPr>
              <w:t>采购代理机构会对供应商信用记录进行查询并甄别。</w:t>
            </w:r>
          </w:p>
          <w:p w14:paraId="1E994737">
            <w:pPr>
              <w:adjustRightInd w:val="0"/>
              <w:snapToGrid w:val="0"/>
              <w:spacing w:line="340" w:lineRule="exact"/>
              <w:jc w:val="left"/>
              <w:rPr>
                <w:rFonts w:ascii="宋体" w:hAnsi="宋体" w:cs="宋体"/>
                <w:snapToGrid w:val="0"/>
                <w:color w:val="auto"/>
                <w:sz w:val="22"/>
                <w:szCs w:val="22"/>
                <w:highlight w:val="none"/>
              </w:rPr>
            </w:pPr>
            <w:r>
              <w:rPr>
                <w:rFonts w:hint="eastAsia" w:ascii="宋体" w:hAnsi="宋体" w:cs="宋体"/>
                <w:snapToGrid w:val="0"/>
                <w:color w:val="auto"/>
                <w:sz w:val="22"/>
                <w:szCs w:val="22"/>
                <w:highlight w:val="none"/>
              </w:rPr>
              <w:t>1）信用信息查询的截止时点：响应文件提交截止时间；</w:t>
            </w:r>
          </w:p>
          <w:p w14:paraId="0A1A96F2">
            <w:pPr>
              <w:adjustRightInd w:val="0"/>
              <w:snapToGrid w:val="0"/>
              <w:spacing w:line="340" w:lineRule="exact"/>
              <w:jc w:val="left"/>
              <w:rPr>
                <w:rFonts w:ascii="宋体" w:hAnsi="宋体" w:cs="宋体"/>
                <w:snapToGrid w:val="0"/>
                <w:color w:val="auto"/>
                <w:sz w:val="22"/>
                <w:szCs w:val="22"/>
                <w:highlight w:val="none"/>
              </w:rPr>
            </w:pPr>
            <w:r>
              <w:rPr>
                <w:rFonts w:hint="eastAsia" w:ascii="宋体" w:hAnsi="宋体" w:cs="宋体"/>
                <w:snapToGrid w:val="0"/>
                <w:color w:val="auto"/>
                <w:sz w:val="22"/>
                <w:szCs w:val="22"/>
                <w:highlight w:val="none"/>
              </w:rPr>
              <w:t>2）查询渠道：</w:t>
            </w:r>
            <w:r>
              <w:rPr>
                <w:rFonts w:hint="eastAsia" w:ascii="宋体" w:hAnsi="宋体" w:cs="宋体"/>
                <w:color w:val="auto"/>
                <w:sz w:val="22"/>
                <w:szCs w:val="22"/>
                <w:highlight w:val="none"/>
              </w:rPr>
              <w:t>以“信用中国”网站（www.creditchina.gov.cn）、“中国政府采购网”（www.ccgp.gov.cn）查询结果为准；</w:t>
            </w:r>
          </w:p>
          <w:p w14:paraId="040081AE">
            <w:pPr>
              <w:adjustRightInd w:val="0"/>
              <w:snapToGrid w:val="0"/>
              <w:spacing w:line="340" w:lineRule="exact"/>
              <w:jc w:val="left"/>
              <w:rPr>
                <w:rFonts w:ascii="宋体" w:hAnsi="宋体" w:cs="宋体"/>
                <w:snapToGrid w:val="0"/>
                <w:color w:val="auto"/>
                <w:sz w:val="22"/>
                <w:szCs w:val="22"/>
                <w:highlight w:val="none"/>
              </w:rPr>
            </w:pPr>
            <w:r>
              <w:rPr>
                <w:rFonts w:hint="eastAsia" w:ascii="宋体" w:hAnsi="宋体" w:cs="宋体"/>
                <w:snapToGrid w:val="0"/>
                <w:color w:val="auto"/>
                <w:sz w:val="22"/>
                <w:szCs w:val="22"/>
                <w:highlight w:val="none"/>
              </w:rPr>
              <w:t>3）信用信息查询记录和证据留存具体方式：采购代理机构经办人或监督人员将查询网页打印与其他磋商文件一并保存；</w:t>
            </w:r>
          </w:p>
          <w:p w14:paraId="4F261D12">
            <w:pPr>
              <w:adjustRightInd w:val="0"/>
              <w:snapToGrid w:val="0"/>
              <w:spacing w:line="340" w:lineRule="exact"/>
              <w:jc w:val="left"/>
              <w:rPr>
                <w:rFonts w:ascii="宋体" w:hAnsi="宋体" w:cs="宋体"/>
                <w:snapToGrid w:val="0"/>
                <w:color w:val="auto"/>
                <w:sz w:val="22"/>
                <w:szCs w:val="22"/>
                <w:highlight w:val="none"/>
              </w:rPr>
            </w:pPr>
            <w:r>
              <w:rPr>
                <w:rFonts w:hint="eastAsia" w:ascii="宋体" w:hAnsi="宋体" w:cs="宋体"/>
                <w:snapToGrid w:val="0"/>
                <w:color w:val="auto"/>
                <w:sz w:val="22"/>
                <w:szCs w:val="22"/>
                <w:highlight w:val="none"/>
              </w:rPr>
              <w:t>4）信用信息的使用规则：</w:t>
            </w:r>
            <w:r>
              <w:rPr>
                <w:rFonts w:hint="eastAsia" w:ascii="宋体" w:hAnsi="宋体" w:cs="宋体"/>
                <w:b/>
                <w:bCs/>
                <w:snapToGrid w:val="0"/>
                <w:color w:val="auto"/>
                <w:sz w:val="22"/>
                <w:szCs w:val="22"/>
                <w:highlight w:val="none"/>
              </w:rPr>
              <w:t>供应商存在不良信用记录的，其投标将被作为无效投标被拒绝</w:t>
            </w:r>
            <w:r>
              <w:rPr>
                <w:rFonts w:hint="eastAsia" w:ascii="宋体" w:hAnsi="宋体" w:cs="宋体"/>
                <w:snapToGrid w:val="0"/>
                <w:color w:val="auto"/>
                <w:sz w:val="22"/>
                <w:szCs w:val="22"/>
                <w:highlight w:val="none"/>
              </w:rPr>
              <w:t>。</w:t>
            </w:r>
          </w:p>
          <w:p w14:paraId="74889079">
            <w:pPr>
              <w:adjustRightInd w:val="0"/>
              <w:snapToGrid w:val="0"/>
              <w:spacing w:line="340" w:lineRule="exact"/>
              <w:jc w:val="left"/>
              <w:rPr>
                <w:rFonts w:ascii="宋体" w:hAnsi="宋体" w:cs="宋体"/>
                <w:snapToGrid w:val="0"/>
                <w:color w:val="auto"/>
                <w:sz w:val="22"/>
                <w:szCs w:val="22"/>
                <w:highlight w:val="none"/>
              </w:rPr>
            </w:pPr>
            <w:r>
              <w:rPr>
                <w:rFonts w:hint="eastAsia" w:ascii="宋体" w:hAnsi="宋体" w:cs="宋体"/>
                <w:snapToGrid w:val="0"/>
                <w:color w:val="auto"/>
                <w:sz w:val="22"/>
                <w:szCs w:val="22"/>
                <w:highlight w:val="none"/>
              </w:rPr>
              <w:t>不良信用记录指：被列入失信被执行人、重大税收违法案件当事人名单、政府采购严重违法失信行为记录名单。</w:t>
            </w:r>
          </w:p>
        </w:tc>
      </w:tr>
      <w:tr w14:paraId="775A7F9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619" w:type="dxa"/>
            <w:tcBorders>
              <w:top w:val="single" w:color="auto" w:sz="6" w:space="0"/>
              <w:left w:val="single" w:color="auto" w:sz="8" w:space="0"/>
              <w:bottom w:val="single" w:color="auto" w:sz="6" w:space="0"/>
              <w:right w:val="single" w:color="auto" w:sz="6" w:space="0"/>
            </w:tcBorders>
            <w:vAlign w:val="center"/>
          </w:tcPr>
          <w:p w14:paraId="6F231E00">
            <w:pPr>
              <w:autoSpaceDE w:val="0"/>
              <w:autoSpaceDN w:val="0"/>
              <w:adjustRightInd w:val="0"/>
              <w:snapToGrid w:val="0"/>
              <w:spacing w:line="400" w:lineRule="exact"/>
              <w:jc w:val="center"/>
              <w:rPr>
                <w:rFonts w:ascii="宋体" w:hAnsi="宋体" w:eastAsia="宋体" w:cs="宋体"/>
                <w:snapToGrid w:val="0"/>
                <w:color w:val="auto"/>
                <w:kern w:val="2"/>
                <w:sz w:val="22"/>
                <w:szCs w:val="22"/>
                <w:highlight w:val="none"/>
                <w:lang w:val="en-US" w:eastAsia="zh-CN" w:bidi="ar-SA"/>
              </w:rPr>
            </w:pPr>
            <w:r>
              <w:rPr>
                <w:rFonts w:hint="eastAsia" w:ascii="宋体" w:hAnsi="宋体" w:cs="宋体"/>
                <w:snapToGrid w:val="0"/>
                <w:color w:val="auto"/>
                <w:sz w:val="22"/>
                <w:szCs w:val="22"/>
                <w:highlight w:val="none"/>
              </w:rPr>
              <w:t>20</w:t>
            </w:r>
          </w:p>
        </w:tc>
        <w:tc>
          <w:tcPr>
            <w:tcW w:w="2128" w:type="dxa"/>
            <w:tcBorders>
              <w:top w:val="single" w:color="auto" w:sz="6" w:space="0"/>
              <w:left w:val="single" w:color="auto" w:sz="6" w:space="0"/>
              <w:bottom w:val="single" w:color="auto" w:sz="6" w:space="0"/>
              <w:right w:val="single" w:color="auto" w:sz="6" w:space="0"/>
            </w:tcBorders>
            <w:vAlign w:val="center"/>
          </w:tcPr>
          <w:p w14:paraId="588A8204">
            <w:pPr>
              <w:spacing w:line="400" w:lineRule="exact"/>
              <w:jc w:val="center"/>
              <w:rPr>
                <w:rFonts w:ascii="宋体" w:hAnsi="宋体" w:cs="宋体"/>
                <w:snapToGrid w:val="0"/>
                <w:color w:val="auto"/>
                <w:sz w:val="22"/>
                <w:szCs w:val="22"/>
                <w:highlight w:val="none"/>
              </w:rPr>
            </w:pPr>
            <w:r>
              <w:rPr>
                <w:rFonts w:hint="eastAsia" w:ascii="宋体" w:hAnsi="宋体" w:cs="宋体"/>
                <w:snapToGrid w:val="0"/>
                <w:color w:val="auto"/>
                <w:sz w:val="22"/>
                <w:szCs w:val="22"/>
                <w:highlight w:val="none"/>
              </w:rPr>
              <w:t>注意事项</w:t>
            </w:r>
          </w:p>
        </w:tc>
        <w:tc>
          <w:tcPr>
            <w:tcW w:w="6953" w:type="dxa"/>
            <w:tcBorders>
              <w:top w:val="single" w:color="auto" w:sz="6" w:space="0"/>
              <w:left w:val="single" w:color="auto" w:sz="6" w:space="0"/>
              <w:bottom w:val="single" w:color="auto" w:sz="6" w:space="0"/>
              <w:right w:val="single" w:color="auto" w:sz="8" w:space="0"/>
            </w:tcBorders>
          </w:tcPr>
          <w:p w14:paraId="3AB884C9">
            <w:pPr>
              <w:adjustRightInd w:val="0"/>
              <w:snapToGrid w:val="0"/>
              <w:spacing w:line="340" w:lineRule="exact"/>
              <w:jc w:val="left"/>
              <w:rPr>
                <w:rFonts w:ascii="宋体" w:hAnsi="宋体" w:cs="宋体"/>
                <w:snapToGrid w:val="0"/>
                <w:color w:val="auto"/>
                <w:sz w:val="22"/>
                <w:szCs w:val="22"/>
                <w:highlight w:val="none"/>
              </w:rPr>
            </w:pPr>
            <w:r>
              <w:rPr>
                <w:rFonts w:hint="eastAsia" w:ascii="宋体" w:hAnsi="宋体" w:cs="宋体"/>
                <w:snapToGrid w:val="0"/>
                <w:color w:val="auto"/>
                <w:sz w:val="22"/>
                <w:szCs w:val="22"/>
                <w:highlight w:val="none"/>
              </w:rPr>
              <w:t>1）磋商供应商如发现磋商文件及其评审办法中歧视性不公正条款或违法违规等内容时，请于质疑截止日期前同时向采购人、采购代理机构反映，逾期不得再对磋商文件的条款提出质疑。</w:t>
            </w:r>
          </w:p>
          <w:p w14:paraId="4E48BB13">
            <w:pPr>
              <w:adjustRightInd w:val="0"/>
              <w:snapToGrid w:val="0"/>
              <w:spacing w:line="340" w:lineRule="exact"/>
              <w:jc w:val="left"/>
              <w:rPr>
                <w:rFonts w:ascii="宋体" w:hAnsi="宋体" w:cs="宋体"/>
                <w:snapToGrid w:val="0"/>
                <w:color w:val="auto"/>
                <w:sz w:val="22"/>
                <w:szCs w:val="22"/>
                <w:highlight w:val="none"/>
              </w:rPr>
            </w:pPr>
            <w:r>
              <w:rPr>
                <w:rFonts w:hint="eastAsia" w:ascii="宋体" w:hAnsi="宋体" w:cs="宋体"/>
                <w:snapToGrid w:val="0"/>
                <w:color w:val="auto"/>
                <w:sz w:val="22"/>
                <w:szCs w:val="22"/>
                <w:highlight w:val="none"/>
              </w:rPr>
              <w:t>2）该项目成交公示期间，磋商供应商不得通过非正当途径、更不得通过非正当手段获取法律法规规定磋商小组（包括其他相关人员）应当保密的相关内容。即便由此获得资料（提供来源并经查实的例外）并作为向采购人或采购代理机构或监督管理部门提出质疑或投诉或法院起诉的理由，均属于非法索取的依据。</w:t>
            </w:r>
          </w:p>
        </w:tc>
      </w:tr>
      <w:tr w14:paraId="1185855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619" w:type="dxa"/>
            <w:tcBorders>
              <w:top w:val="single" w:color="auto" w:sz="6" w:space="0"/>
              <w:left w:val="single" w:color="auto" w:sz="8" w:space="0"/>
              <w:bottom w:val="single" w:color="auto" w:sz="6" w:space="0"/>
              <w:right w:val="single" w:color="auto" w:sz="6" w:space="0"/>
            </w:tcBorders>
            <w:vAlign w:val="center"/>
          </w:tcPr>
          <w:p w14:paraId="55F2D145">
            <w:pPr>
              <w:autoSpaceDE w:val="0"/>
              <w:autoSpaceDN w:val="0"/>
              <w:adjustRightInd w:val="0"/>
              <w:snapToGrid w:val="0"/>
              <w:spacing w:line="400" w:lineRule="exact"/>
              <w:jc w:val="center"/>
              <w:rPr>
                <w:rFonts w:hint="default" w:ascii="宋体" w:hAnsi="宋体" w:eastAsia="宋体" w:cs="宋体"/>
                <w:snapToGrid w:val="0"/>
                <w:color w:val="auto"/>
                <w:sz w:val="22"/>
                <w:szCs w:val="22"/>
                <w:highlight w:val="none"/>
                <w:lang w:val="en-US" w:eastAsia="zh-CN"/>
              </w:rPr>
            </w:pPr>
            <w:r>
              <w:rPr>
                <w:rFonts w:hint="eastAsia" w:ascii="宋体" w:hAnsi="宋体" w:cs="宋体"/>
                <w:snapToGrid w:val="0"/>
                <w:color w:val="auto"/>
                <w:sz w:val="22"/>
                <w:szCs w:val="22"/>
                <w:highlight w:val="none"/>
                <w:lang w:val="en-US" w:eastAsia="zh-CN"/>
              </w:rPr>
              <w:t>21</w:t>
            </w:r>
          </w:p>
        </w:tc>
        <w:tc>
          <w:tcPr>
            <w:tcW w:w="2128" w:type="dxa"/>
            <w:tcBorders>
              <w:top w:val="single" w:color="auto" w:sz="6" w:space="0"/>
              <w:left w:val="single" w:color="auto" w:sz="6" w:space="0"/>
              <w:bottom w:val="single" w:color="auto" w:sz="6" w:space="0"/>
              <w:right w:val="single" w:color="auto" w:sz="6" w:space="0"/>
            </w:tcBorders>
            <w:vAlign w:val="center"/>
          </w:tcPr>
          <w:p w14:paraId="575AD6C7">
            <w:pPr>
              <w:adjustRightInd w:val="0"/>
              <w:snapToGrid w:val="0"/>
              <w:spacing w:line="400" w:lineRule="exact"/>
              <w:jc w:val="center"/>
              <w:rPr>
                <w:rFonts w:ascii="宋体" w:hAnsi="宋体" w:cs="宋体"/>
                <w:snapToGrid w:val="0"/>
                <w:color w:val="auto"/>
                <w:sz w:val="22"/>
                <w:szCs w:val="22"/>
                <w:highlight w:val="none"/>
              </w:rPr>
            </w:pPr>
            <w:r>
              <w:rPr>
                <w:rFonts w:hint="eastAsia" w:ascii="宋体" w:hAnsi="宋体" w:cs="宋体"/>
                <w:snapToGrid w:val="0"/>
                <w:color w:val="auto"/>
                <w:sz w:val="22"/>
                <w:szCs w:val="22"/>
                <w:highlight w:val="none"/>
              </w:rPr>
              <w:t>采购代理服务费</w:t>
            </w:r>
          </w:p>
        </w:tc>
        <w:tc>
          <w:tcPr>
            <w:tcW w:w="6953" w:type="dxa"/>
            <w:tcBorders>
              <w:top w:val="single" w:color="auto" w:sz="6" w:space="0"/>
              <w:left w:val="single" w:color="auto" w:sz="6" w:space="0"/>
              <w:bottom w:val="single" w:color="auto" w:sz="6" w:space="0"/>
              <w:right w:val="single" w:color="auto" w:sz="8" w:space="0"/>
            </w:tcBorders>
            <w:vAlign w:val="center"/>
          </w:tcPr>
          <w:p w14:paraId="12D69C7C">
            <w:pPr>
              <w:adjustRightInd w:val="0"/>
              <w:snapToGrid w:val="0"/>
              <w:spacing w:line="340" w:lineRule="exact"/>
              <w:rPr>
                <w:rFonts w:ascii="宋体" w:hAnsi="宋体" w:cs="宋体"/>
                <w:snapToGrid w:val="0"/>
                <w:color w:val="auto"/>
                <w:sz w:val="22"/>
                <w:szCs w:val="22"/>
                <w:highlight w:val="none"/>
              </w:rPr>
            </w:pPr>
            <w:r>
              <w:rPr>
                <w:rFonts w:hint="eastAsia" w:ascii="宋体" w:hAnsi="宋体" w:cs="宋体"/>
                <w:snapToGrid w:val="0"/>
                <w:color w:val="auto"/>
                <w:sz w:val="22"/>
                <w:szCs w:val="22"/>
                <w:highlight w:val="none"/>
              </w:rPr>
              <w:t>本项目的采购代理费</w:t>
            </w:r>
            <w:r>
              <w:rPr>
                <w:rFonts w:hint="eastAsia" w:ascii="宋体" w:hAnsi="宋体" w:cs="宋体"/>
                <w:snapToGrid w:val="0"/>
                <w:color w:val="auto"/>
                <w:sz w:val="22"/>
                <w:szCs w:val="22"/>
                <w:highlight w:val="none"/>
                <w:lang w:val="en-US" w:eastAsia="zh-CN"/>
              </w:rPr>
              <w:t>3000元</w:t>
            </w:r>
            <w:r>
              <w:rPr>
                <w:rFonts w:hint="eastAsia" w:ascii="宋体" w:hAnsi="宋体" w:cs="宋体"/>
                <w:snapToGrid w:val="0"/>
                <w:color w:val="auto"/>
                <w:sz w:val="22"/>
                <w:szCs w:val="22"/>
                <w:highlight w:val="none"/>
              </w:rPr>
              <w:t>由成交供应商支付。</w:t>
            </w:r>
          </w:p>
          <w:p w14:paraId="70BA6823">
            <w:pPr>
              <w:adjustRightInd w:val="0"/>
              <w:snapToGrid w:val="0"/>
              <w:spacing w:line="340" w:lineRule="exact"/>
              <w:rPr>
                <w:rFonts w:hint="eastAsia" w:ascii="宋体" w:hAnsi="宋体" w:cs="宋体"/>
                <w:snapToGrid w:val="0"/>
                <w:color w:val="auto"/>
                <w:sz w:val="22"/>
                <w:szCs w:val="22"/>
                <w:highlight w:val="none"/>
              </w:rPr>
            </w:pPr>
            <w:r>
              <w:rPr>
                <w:rFonts w:hint="eastAsia" w:ascii="宋体" w:hAnsi="宋体" w:cs="宋体"/>
                <w:snapToGrid w:val="0"/>
                <w:color w:val="auto"/>
                <w:sz w:val="22"/>
                <w:szCs w:val="22"/>
                <w:highlight w:val="none"/>
              </w:rPr>
              <w:t>采购代理服务费可以是现金、支票或汇票。</w:t>
            </w:r>
          </w:p>
          <w:p w14:paraId="0BCA3E76">
            <w:pPr>
              <w:keepNext w:val="0"/>
              <w:keepLines w:val="0"/>
              <w:pageBreakBefore w:val="0"/>
              <w:widowControl w:val="0"/>
              <w:kinsoku/>
              <w:wordWrap/>
              <w:overflowPunct/>
              <w:topLinePunct w:val="0"/>
              <w:bidi w:val="0"/>
              <w:spacing w:line="460" w:lineRule="exact"/>
              <w:rPr>
                <w:rFonts w:hint="eastAsia" w:ascii="宋体" w:hAnsi="宋体" w:cs="宋体"/>
                <w:snapToGrid w:val="0"/>
                <w:color w:val="auto"/>
                <w:sz w:val="22"/>
                <w:szCs w:val="22"/>
                <w:highlight w:val="none"/>
              </w:rPr>
            </w:pPr>
            <w:r>
              <w:rPr>
                <w:rFonts w:hint="eastAsia" w:ascii="宋体" w:hAnsi="宋体" w:cs="宋体"/>
                <w:snapToGrid w:val="0"/>
                <w:color w:val="auto"/>
                <w:sz w:val="22"/>
                <w:szCs w:val="22"/>
                <w:highlight w:val="none"/>
              </w:rPr>
              <w:t>结算方式及时间为：成交供应商在收到成交通知书时一次性向采购代理机构付清。</w:t>
            </w:r>
          </w:p>
          <w:p w14:paraId="62DEA3DE">
            <w:pPr>
              <w:keepNext w:val="0"/>
              <w:keepLines w:val="0"/>
              <w:pageBreakBefore w:val="0"/>
              <w:widowControl w:val="0"/>
              <w:kinsoku/>
              <w:wordWrap/>
              <w:overflowPunct/>
              <w:topLinePunct w:val="0"/>
              <w:bidi w:val="0"/>
              <w:spacing w:line="460" w:lineRule="exac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户  名：温州市圣励招标代理有限公司</w:t>
            </w:r>
          </w:p>
          <w:p w14:paraId="01D38206">
            <w:pPr>
              <w:keepNext w:val="0"/>
              <w:keepLines w:val="0"/>
              <w:pageBreakBefore w:val="0"/>
              <w:widowControl w:val="0"/>
              <w:kinsoku/>
              <w:wordWrap/>
              <w:overflowPunct/>
              <w:topLinePunct w:val="0"/>
              <w:bidi w:val="0"/>
              <w:spacing w:line="460" w:lineRule="exac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账  号：201000279216174</w:t>
            </w:r>
          </w:p>
          <w:p w14:paraId="2EF62B8E">
            <w:pPr>
              <w:keepNext w:val="0"/>
              <w:keepLines w:val="0"/>
              <w:pageBreakBefore w:val="0"/>
              <w:widowControl w:val="0"/>
              <w:kinsoku/>
              <w:wordWrap/>
              <w:overflowPunct/>
              <w:topLinePunct w:val="0"/>
              <w:bidi w:val="0"/>
              <w:spacing w:line="460" w:lineRule="exact"/>
              <w:ind w:firstLine="440" w:firstLineChars="200"/>
              <w:rPr>
                <w:rFonts w:ascii="宋体" w:hAnsi="宋体" w:cs="宋体"/>
                <w:snapToGrid w:val="0"/>
                <w:color w:val="auto"/>
                <w:sz w:val="22"/>
                <w:szCs w:val="22"/>
                <w:highlight w:val="none"/>
              </w:rPr>
            </w:pPr>
            <w:r>
              <w:rPr>
                <w:rFonts w:hint="eastAsia" w:ascii="宋体" w:hAnsi="宋体" w:eastAsia="宋体" w:cs="宋体"/>
                <w:color w:val="auto"/>
                <w:sz w:val="22"/>
                <w:szCs w:val="22"/>
                <w:highlight w:val="none"/>
              </w:rPr>
              <w:t>开户行：浙江温州鹿城农村商业银行股份有限公司蒲鞋市支行民航路分理处</w:t>
            </w:r>
          </w:p>
        </w:tc>
      </w:tr>
      <w:tr w14:paraId="425E123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619" w:type="dxa"/>
            <w:tcBorders>
              <w:top w:val="single" w:color="auto" w:sz="6" w:space="0"/>
              <w:left w:val="single" w:color="auto" w:sz="8" w:space="0"/>
              <w:bottom w:val="single" w:color="auto" w:sz="8" w:space="0"/>
              <w:right w:val="single" w:color="auto" w:sz="6" w:space="0"/>
            </w:tcBorders>
            <w:vAlign w:val="center"/>
          </w:tcPr>
          <w:p w14:paraId="5D5B4147">
            <w:pPr>
              <w:autoSpaceDE w:val="0"/>
              <w:autoSpaceDN w:val="0"/>
              <w:adjustRightInd w:val="0"/>
              <w:snapToGrid w:val="0"/>
              <w:spacing w:line="400" w:lineRule="exact"/>
              <w:jc w:val="center"/>
              <w:rPr>
                <w:rFonts w:hint="default" w:ascii="宋体" w:hAnsi="宋体" w:eastAsia="宋体" w:cs="宋体"/>
                <w:snapToGrid w:val="0"/>
                <w:color w:val="auto"/>
                <w:sz w:val="22"/>
                <w:szCs w:val="22"/>
                <w:highlight w:val="none"/>
                <w:lang w:val="en-US" w:eastAsia="zh-CN"/>
              </w:rPr>
            </w:pPr>
            <w:r>
              <w:rPr>
                <w:rFonts w:hint="eastAsia" w:ascii="宋体" w:hAnsi="宋体" w:cs="宋体"/>
                <w:snapToGrid w:val="0"/>
                <w:color w:val="auto"/>
                <w:sz w:val="22"/>
                <w:szCs w:val="22"/>
                <w:highlight w:val="none"/>
                <w:lang w:val="en-US" w:eastAsia="zh-CN"/>
              </w:rPr>
              <w:t>22</w:t>
            </w:r>
          </w:p>
        </w:tc>
        <w:tc>
          <w:tcPr>
            <w:tcW w:w="2128" w:type="dxa"/>
            <w:tcBorders>
              <w:top w:val="single" w:color="auto" w:sz="6" w:space="0"/>
              <w:left w:val="single" w:color="auto" w:sz="6" w:space="0"/>
              <w:bottom w:val="single" w:color="auto" w:sz="8" w:space="0"/>
              <w:right w:val="single" w:color="auto" w:sz="6" w:space="0"/>
            </w:tcBorders>
            <w:vAlign w:val="center"/>
          </w:tcPr>
          <w:p w14:paraId="57F304DD">
            <w:pPr>
              <w:adjustRightInd w:val="0"/>
              <w:snapToGrid w:val="0"/>
              <w:spacing w:line="400" w:lineRule="exact"/>
              <w:jc w:val="center"/>
              <w:rPr>
                <w:rFonts w:ascii="宋体" w:hAnsi="宋体" w:cs="宋体"/>
                <w:snapToGrid w:val="0"/>
                <w:color w:val="auto"/>
                <w:sz w:val="22"/>
                <w:szCs w:val="22"/>
                <w:highlight w:val="none"/>
              </w:rPr>
            </w:pPr>
            <w:r>
              <w:rPr>
                <w:rFonts w:hint="eastAsia" w:ascii="宋体" w:hAnsi="宋体" w:cs="宋体"/>
                <w:snapToGrid w:val="0"/>
                <w:color w:val="auto"/>
                <w:sz w:val="22"/>
                <w:szCs w:val="22"/>
                <w:highlight w:val="none"/>
              </w:rPr>
              <w:t>其他</w:t>
            </w:r>
          </w:p>
        </w:tc>
        <w:tc>
          <w:tcPr>
            <w:tcW w:w="6953" w:type="dxa"/>
            <w:tcBorders>
              <w:top w:val="single" w:color="auto" w:sz="6" w:space="0"/>
              <w:left w:val="single" w:color="auto" w:sz="6" w:space="0"/>
              <w:bottom w:val="single" w:color="auto" w:sz="8" w:space="0"/>
              <w:right w:val="single" w:color="auto" w:sz="8" w:space="0"/>
            </w:tcBorders>
            <w:vAlign w:val="center"/>
          </w:tcPr>
          <w:p w14:paraId="5C774123">
            <w:pPr>
              <w:adjustRightInd w:val="0"/>
              <w:snapToGrid w:val="0"/>
              <w:rPr>
                <w:rFonts w:ascii="宋体" w:hAnsi="宋体" w:cs="宋体"/>
                <w:color w:val="auto"/>
                <w:sz w:val="22"/>
                <w:szCs w:val="22"/>
                <w:highlight w:val="none"/>
                <w:lang w:val="zh-CN"/>
              </w:rPr>
            </w:pPr>
            <w:r>
              <w:rPr>
                <w:rFonts w:hint="eastAsia" w:ascii="宋体" w:hAnsi="宋体" w:cs="宋体"/>
                <w:color w:val="auto"/>
                <w:sz w:val="22"/>
                <w:szCs w:val="22"/>
                <w:highlight w:val="none"/>
                <w:lang w:val="zh-CN"/>
              </w:rPr>
              <w:t>1）本磋商文件中有关安排如有不一致的，一律以本“前附表”为准；</w:t>
            </w:r>
          </w:p>
          <w:p w14:paraId="523CDAF7">
            <w:pPr>
              <w:adjustRightInd w:val="0"/>
              <w:snapToGrid w:val="0"/>
              <w:rPr>
                <w:rFonts w:ascii="宋体" w:hAnsi="宋体" w:cs="宋体"/>
                <w:color w:val="auto"/>
                <w:sz w:val="22"/>
                <w:szCs w:val="22"/>
                <w:highlight w:val="none"/>
                <w:lang w:val="zh-CN"/>
              </w:rPr>
            </w:pPr>
            <w:r>
              <w:rPr>
                <w:rFonts w:hint="eastAsia" w:ascii="宋体" w:hAnsi="宋体" w:cs="宋体"/>
                <w:color w:val="auto"/>
                <w:sz w:val="22"/>
                <w:szCs w:val="22"/>
                <w:highlight w:val="none"/>
                <w:lang w:val="zh-CN"/>
              </w:rPr>
              <w:t>2）本磋商文件涉及的时间为“北京时间”；</w:t>
            </w:r>
          </w:p>
          <w:p w14:paraId="60985CD3">
            <w:pPr>
              <w:adjustRightInd w:val="0"/>
              <w:snapToGrid w:val="0"/>
              <w:rPr>
                <w:rFonts w:ascii="宋体" w:hAnsi="宋体" w:cs="宋体"/>
                <w:color w:val="auto"/>
                <w:sz w:val="22"/>
                <w:szCs w:val="22"/>
                <w:highlight w:val="none"/>
                <w:lang w:val="zh-CN"/>
              </w:rPr>
            </w:pPr>
            <w:r>
              <w:rPr>
                <w:rFonts w:hint="eastAsia" w:ascii="宋体" w:hAnsi="宋体" w:cs="宋体"/>
                <w:color w:val="auto"/>
                <w:sz w:val="22"/>
                <w:szCs w:val="22"/>
                <w:highlight w:val="none"/>
                <w:lang w:val="zh-CN"/>
              </w:rPr>
              <w:t>3）本磋商文件涉及的货币为“人民币”；</w:t>
            </w:r>
          </w:p>
          <w:p w14:paraId="25ED5FEE">
            <w:pPr>
              <w:adjustRightInd w:val="0"/>
              <w:snapToGrid w:val="0"/>
              <w:rPr>
                <w:rFonts w:ascii="宋体" w:hAnsi="宋体" w:cs="宋体"/>
                <w:color w:val="auto"/>
                <w:sz w:val="22"/>
                <w:szCs w:val="22"/>
                <w:highlight w:val="none"/>
                <w:lang w:val="zh-CN"/>
              </w:rPr>
            </w:pPr>
            <w:r>
              <w:rPr>
                <w:rFonts w:hint="eastAsia" w:ascii="宋体" w:hAnsi="宋体" w:cs="宋体"/>
                <w:color w:val="auto"/>
                <w:sz w:val="22"/>
                <w:szCs w:val="22"/>
                <w:highlight w:val="none"/>
                <w:lang w:val="zh-CN"/>
              </w:rPr>
              <w:t>4）本磋商文件的解释权属于采购代理机构和采购人；</w:t>
            </w:r>
          </w:p>
          <w:p w14:paraId="179C8A19">
            <w:pPr>
              <w:adjustRightInd w:val="0"/>
              <w:snapToGrid w:val="0"/>
              <w:rPr>
                <w:rFonts w:ascii="宋体" w:hAnsi="宋体" w:cs="宋体"/>
                <w:snapToGrid w:val="0"/>
                <w:color w:val="auto"/>
                <w:sz w:val="22"/>
                <w:szCs w:val="22"/>
                <w:highlight w:val="none"/>
              </w:rPr>
            </w:pPr>
            <w:r>
              <w:rPr>
                <w:rFonts w:hint="eastAsia" w:ascii="宋体" w:hAnsi="宋体" w:cs="宋体"/>
                <w:color w:val="auto"/>
                <w:sz w:val="22"/>
                <w:szCs w:val="22"/>
                <w:highlight w:val="none"/>
                <w:lang w:val="zh-CN"/>
              </w:rPr>
              <w:t>5）自行组织，本项目不属于政府采购项目，不受招标投标法和政府采购法的约束，最终解释以本项目磋商文件为准。</w:t>
            </w:r>
          </w:p>
        </w:tc>
      </w:tr>
      <w:bookmarkEnd w:id="7"/>
    </w:tbl>
    <w:p w14:paraId="1B720E27">
      <w:pPr>
        <w:pStyle w:val="20"/>
        <w:jc w:val="center"/>
        <w:outlineLvl w:val="1"/>
        <w:rPr>
          <w:color w:val="auto"/>
          <w:highlight w:val="none"/>
        </w:rPr>
      </w:pPr>
      <w:bookmarkStart w:id="8" w:name="_Toc479839529"/>
      <w:bookmarkEnd w:id="8"/>
      <w:bookmarkStart w:id="9" w:name="_Toc183786415"/>
      <w:bookmarkEnd w:id="9"/>
      <w:r>
        <w:rPr>
          <w:rFonts w:hint="eastAsia"/>
          <w:snapToGrid w:val="0"/>
          <w:color w:val="auto"/>
          <w:sz w:val="22"/>
          <w:szCs w:val="22"/>
          <w:highlight w:val="none"/>
        </w:rPr>
        <w:br w:type="page"/>
      </w:r>
      <w:r>
        <w:rPr>
          <w:rFonts w:hint="eastAsia"/>
          <w:color w:val="auto"/>
          <w:sz w:val="22"/>
          <w:szCs w:val="22"/>
          <w:highlight w:val="none"/>
        </w:rPr>
        <w:t>一、总则</w:t>
      </w:r>
    </w:p>
    <w:p w14:paraId="78D28818">
      <w:pPr>
        <w:tabs>
          <w:tab w:val="left" w:pos="360"/>
        </w:tabs>
        <w:spacing w:line="460" w:lineRule="exact"/>
        <w:ind w:firstLine="550" w:firstLineChars="250"/>
        <w:rPr>
          <w:rFonts w:ascii="宋体" w:hAnsi="宋体" w:cs="宋体"/>
          <w:b/>
          <w:color w:val="auto"/>
          <w:sz w:val="22"/>
          <w:szCs w:val="22"/>
          <w:highlight w:val="none"/>
        </w:rPr>
      </w:pPr>
      <w:bookmarkStart w:id="10" w:name="_Toc183786416"/>
      <w:r>
        <w:rPr>
          <w:rFonts w:hint="eastAsia" w:ascii="宋体" w:hAnsi="宋体" w:cs="宋体"/>
          <w:color w:val="auto"/>
          <w:sz w:val="22"/>
          <w:szCs w:val="22"/>
          <w:highlight w:val="none"/>
        </w:rPr>
        <w:t>1、本次磋商是参考相关法律及有关法规组织和实施的。</w:t>
      </w:r>
    </w:p>
    <w:p w14:paraId="05FD7499">
      <w:pPr>
        <w:tabs>
          <w:tab w:val="left" w:pos="360"/>
        </w:tabs>
        <w:spacing w:line="460" w:lineRule="exact"/>
        <w:ind w:firstLine="550" w:firstLineChars="250"/>
        <w:rPr>
          <w:rFonts w:ascii="宋体" w:hAnsi="宋体" w:cs="宋体"/>
          <w:bCs/>
          <w:color w:val="auto"/>
          <w:sz w:val="22"/>
          <w:szCs w:val="22"/>
          <w:highlight w:val="none"/>
        </w:rPr>
      </w:pPr>
      <w:r>
        <w:rPr>
          <w:rFonts w:hint="eastAsia" w:ascii="宋体" w:hAnsi="宋体" w:cs="宋体"/>
          <w:bCs/>
          <w:color w:val="auto"/>
          <w:sz w:val="22"/>
          <w:szCs w:val="22"/>
          <w:highlight w:val="none"/>
        </w:rPr>
        <w:t>2、定义</w:t>
      </w:r>
    </w:p>
    <w:p w14:paraId="75A5B44C">
      <w:pPr>
        <w:spacing w:line="460" w:lineRule="exact"/>
        <w:ind w:firstLine="539" w:firstLineChars="245"/>
        <w:rPr>
          <w:rFonts w:ascii="宋体" w:hAnsi="宋体" w:cs="宋体"/>
          <w:color w:val="auto"/>
          <w:sz w:val="22"/>
          <w:szCs w:val="22"/>
          <w:highlight w:val="none"/>
        </w:rPr>
      </w:pPr>
      <w:r>
        <w:rPr>
          <w:rFonts w:hint="eastAsia" w:ascii="宋体" w:hAnsi="宋体" w:cs="宋体"/>
          <w:color w:val="auto"/>
          <w:sz w:val="22"/>
          <w:szCs w:val="22"/>
          <w:highlight w:val="none"/>
        </w:rPr>
        <w:t>采购人：是指依法进行采购的国家机关、事业单位、团体组织；</w:t>
      </w:r>
    </w:p>
    <w:p w14:paraId="6A58FA10">
      <w:pPr>
        <w:spacing w:line="460" w:lineRule="exact"/>
        <w:ind w:firstLine="539" w:firstLineChars="245"/>
        <w:rPr>
          <w:rFonts w:ascii="宋体" w:hAnsi="宋体" w:cs="宋体"/>
          <w:color w:val="auto"/>
          <w:sz w:val="22"/>
          <w:szCs w:val="22"/>
          <w:highlight w:val="none"/>
        </w:rPr>
      </w:pPr>
      <w:r>
        <w:rPr>
          <w:rFonts w:hint="eastAsia" w:ascii="宋体" w:hAnsi="宋体" w:cs="宋体"/>
          <w:color w:val="auto"/>
          <w:sz w:val="22"/>
          <w:szCs w:val="22"/>
          <w:highlight w:val="none"/>
        </w:rPr>
        <w:t>采购代理机构：受采购人委托，在委托的范围内办理采购事宜的机构；</w:t>
      </w:r>
    </w:p>
    <w:p w14:paraId="25E7230E">
      <w:pPr>
        <w:spacing w:line="460" w:lineRule="exact"/>
        <w:ind w:firstLine="539" w:firstLineChars="245"/>
        <w:rPr>
          <w:rFonts w:ascii="宋体" w:hAnsi="宋体" w:cs="宋体"/>
          <w:color w:val="auto"/>
          <w:sz w:val="22"/>
          <w:szCs w:val="22"/>
          <w:highlight w:val="none"/>
        </w:rPr>
      </w:pPr>
      <w:r>
        <w:rPr>
          <w:rFonts w:hint="eastAsia" w:ascii="宋体" w:hAnsi="宋体" w:cs="宋体"/>
          <w:color w:val="auto"/>
          <w:sz w:val="22"/>
          <w:szCs w:val="22"/>
          <w:highlight w:val="none"/>
        </w:rPr>
        <w:t>磋商供应商：是指参加本采购项目磋商响应的供应商；</w:t>
      </w:r>
    </w:p>
    <w:p w14:paraId="19EB24F4">
      <w:pPr>
        <w:spacing w:line="460" w:lineRule="exact"/>
        <w:ind w:firstLine="539" w:firstLineChars="245"/>
        <w:rPr>
          <w:rFonts w:ascii="宋体" w:hAnsi="宋体" w:cs="宋体"/>
          <w:color w:val="auto"/>
          <w:sz w:val="22"/>
          <w:szCs w:val="22"/>
          <w:highlight w:val="none"/>
        </w:rPr>
      </w:pPr>
      <w:r>
        <w:rPr>
          <w:rFonts w:hint="eastAsia" w:ascii="宋体" w:hAnsi="宋体" w:cs="宋体"/>
          <w:color w:val="auto"/>
          <w:sz w:val="22"/>
          <w:szCs w:val="22"/>
          <w:highlight w:val="none"/>
        </w:rPr>
        <w:t>磋商供应商代表：是指参加本项目磋商响应活动的供应商法定代表人或法定代表人授权代表；</w:t>
      </w:r>
    </w:p>
    <w:p w14:paraId="12B62F40">
      <w:pPr>
        <w:spacing w:line="460" w:lineRule="exact"/>
        <w:ind w:firstLine="539" w:firstLineChars="245"/>
        <w:rPr>
          <w:rFonts w:ascii="宋体" w:hAnsi="宋体" w:cs="宋体"/>
          <w:color w:val="auto"/>
          <w:sz w:val="22"/>
          <w:szCs w:val="22"/>
          <w:highlight w:val="none"/>
        </w:rPr>
      </w:pPr>
      <w:r>
        <w:rPr>
          <w:rFonts w:hint="eastAsia" w:ascii="宋体" w:hAnsi="宋体" w:cs="宋体"/>
          <w:color w:val="auto"/>
          <w:sz w:val="22"/>
          <w:szCs w:val="22"/>
          <w:highlight w:val="none"/>
        </w:rPr>
        <w:t>投标联合体：是指两个以上供应商组成联合体，以一个供应商的身份参加投标；</w:t>
      </w:r>
    </w:p>
    <w:p w14:paraId="71A52AFD">
      <w:pPr>
        <w:spacing w:line="460" w:lineRule="exact"/>
        <w:ind w:firstLine="539" w:firstLineChars="245"/>
        <w:rPr>
          <w:rFonts w:ascii="宋体" w:hAnsi="宋体" w:cs="宋体"/>
          <w:color w:val="auto"/>
          <w:sz w:val="22"/>
          <w:szCs w:val="22"/>
          <w:highlight w:val="none"/>
        </w:rPr>
      </w:pPr>
      <w:r>
        <w:rPr>
          <w:rFonts w:hint="eastAsia" w:ascii="宋体" w:hAnsi="宋体" w:cs="宋体"/>
          <w:color w:val="auto"/>
          <w:sz w:val="22"/>
          <w:szCs w:val="22"/>
          <w:highlight w:val="none"/>
        </w:rPr>
        <w:t>甲方：是指合同签订的一方，一般与采购人、用户相同；</w:t>
      </w:r>
    </w:p>
    <w:p w14:paraId="4D4D4E3B">
      <w:pPr>
        <w:spacing w:line="460" w:lineRule="exact"/>
        <w:ind w:firstLine="539" w:firstLineChars="245"/>
        <w:rPr>
          <w:rFonts w:ascii="宋体" w:hAnsi="宋体" w:cs="宋体"/>
          <w:color w:val="auto"/>
          <w:sz w:val="22"/>
          <w:szCs w:val="22"/>
          <w:highlight w:val="none"/>
        </w:rPr>
      </w:pPr>
      <w:r>
        <w:rPr>
          <w:rFonts w:hint="eastAsia" w:ascii="宋体" w:hAnsi="宋体" w:cs="宋体"/>
          <w:color w:val="auto"/>
          <w:sz w:val="22"/>
          <w:szCs w:val="22"/>
          <w:highlight w:val="none"/>
        </w:rPr>
        <w:t>乙方：是指合同签订的另一方，与成交供应商相同；</w:t>
      </w:r>
    </w:p>
    <w:p w14:paraId="62298AC4">
      <w:pPr>
        <w:spacing w:line="460" w:lineRule="exact"/>
        <w:ind w:firstLine="539" w:firstLineChars="245"/>
        <w:rPr>
          <w:rFonts w:ascii="宋体" w:hAnsi="宋体" w:cs="宋体"/>
          <w:color w:val="auto"/>
          <w:sz w:val="22"/>
          <w:szCs w:val="22"/>
          <w:highlight w:val="none"/>
        </w:rPr>
      </w:pPr>
      <w:r>
        <w:rPr>
          <w:rFonts w:hint="eastAsia" w:ascii="宋体" w:hAnsi="宋体" w:cs="宋体"/>
          <w:color w:val="auto"/>
          <w:sz w:val="22"/>
          <w:szCs w:val="22"/>
          <w:highlight w:val="none"/>
        </w:rPr>
        <w:t>制造商：是指拥有投标产品自主知识产权的单位；</w:t>
      </w:r>
    </w:p>
    <w:p w14:paraId="445BC479">
      <w:pPr>
        <w:spacing w:line="460" w:lineRule="exact"/>
        <w:ind w:firstLine="539" w:firstLineChars="245"/>
        <w:rPr>
          <w:rFonts w:ascii="宋体" w:hAnsi="宋体" w:cs="宋体"/>
          <w:color w:val="auto"/>
          <w:sz w:val="22"/>
          <w:szCs w:val="22"/>
          <w:highlight w:val="none"/>
        </w:rPr>
      </w:pPr>
      <w:r>
        <w:rPr>
          <w:rFonts w:hint="eastAsia" w:ascii="宋体" w:hAnsi="宋体" w:cs="宋体"/>
          <w:color w:val="auto"/>
          <w:sz w:val="22"/>
          <w:szCs w:val="22"/>
          <w:highlight w:val="none"/>
        </w:rPr>
        <w:t>中小企业（含中型、小型、微型）：符合中小企业划分标准（工信部联企业[2011]300号），在本项目采购活动中提供本企业制造的货物，或者提供其他中小企业制造的货物。本项目所称货物不包括使用大型企业注册商标的货物及进口货物。小型、微型企业提供中型企业制造的货物的，视同为中型企业。</w:t>
      </w:r>
    </w:p>
    <w:p w14:paraId="45C5FAB9">
      <w:pPr>
        <w:spacing w:line="460" w:lineRule="exact"/>
        <w:ind w:firstLine="539" w:firstLineChars="245"/>
        <w:rPr>
          <w:rFonts w:ascii="宋体" w:hAnsi="宋体" w:cs="宋体"/>
          <w:color w:val="auto"/>
          <w:sz w:val="22"/>
          <w:szCs w:val="22"/>
          <w:highlight w:val="none"/>
        </w:rPr>
      </w:pPr>
      <w:r>
        <w:rPr>
          <w:rFonts w:hint="eastAsia" w:ascii="宋体" w:hAnsi="宋体" w:cs="宋体"/>
          <w:color w:val="auto"/>
          <w:sz w:val="22"/>
          <w:szCs w:val="22"/>
          <w:highlight w:val="none"/>
        </w:rPr>
        <w:t>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1F65E12D">
      <w:pPr>
        <w:spacing w:line="460" w:lineRule="exact"/>
        <w:ind w:firstLine="539" w:firstLineChars="245"/>
        <w:rPr>
          <w:rFonts w:ascii="宋体" w:hAnsi="宋体" w:cs="宋体"/>
          <w:color w:val="auto"/>
          <w:sz w:val="22"/>
          <w:szCs w:val="22"/>
          <w:highlight w:val="none"/>
        </w:rPr>
      </w:pPr>
      <w:r>
        <w:rPr>
          <w:rFonts w:hint="eastAsia" w:ascii="宋体" w:hAnsi="宋体" w:cs="宋体"/>
          <w:color w:val="auto"/>
          <w:sz w:val="22"/>
          <w:szCs w:val="22"/>
          <w:highlight w:val="none"/>
        </w:rPr>
        <w:t>原件备查：要求携带原件备查的，供应商应按要求携带备查，如磋商小组发现磋商响应文件资料复印件存有瑕疵，致使内容模糊、关键信息难以辨认、材料真实性存疑等情形的，有权核对原件或磋商小组认为有必要核对原件，若供应商未能提交原件，将会导致磋商小组作出对其不利的评定，一切后果由供应商自行承担。</w:t>
      </w:r>
    </w:p>
    <w:p w14:paraId="4C6FAD09">
      <w:pPr>
        <w:spacing w:line="460" w:lineRule="exact"/>
        <w:ind w:firstLine="541" w:firstLineChars="245"/>
        <w:rPr>
          <w:rFonts w:ascii="宋体" w:hAnsi="宋体" w:cs="宋体"/>
          <w:b/>
          <w:bCs/>
          <w:color w:val="auto"/>
          <w:sz w:val="22"/>
          <w:szCs w:val="22"/>
          <w:highlight w:val="none"/>
        </w:rPr>
      </w:pPr>
      <w:r>
        <w:rPr>
          <w:rFonts w:hint="eastAsia" w:ascii="宋体" w:hAnsi="宋体" w:cs="宋体"/>
          <w:b/>
          <w:bCs/>
          <w:color w:val="auto"/>
          <w:sz w:val="22"/>
          <w:szCs w:val="22"/>
          <w:highlight w:val="none"/>
        </w:rPr>
        <w:t>带“▲”条款系指实质性要求条款。“★”是关键技术参数及要求。</w:t>
      </w:r>
    </w:p>
    <w:p w14:paraId="10F34CC9">
      <w:pPr>
        <w:tabs>
          <w:tab w:val="left" w:pos="360"/>
        </w:tabs>
        <w:spacing w:line="460" w:lineRule="exact"/>
        <w:ind w:firstLine="541" w:firstLineChars="245"/>
        <w:rPr>
          <w:rFonts w:ascii="宋体" w:hAnsi="宋体" w:cs="宋体"/>
          <w:color w:val="auto"/>
          <w:sz w:val="22"/>
          <w:szCs w:val="22"/>
          <w:highlight w:val="none"/>
        </w:rPr>
      </w:pPr>
      <w:r>
        <w:rPr>
          <w:rFonts w:hint="eastAsia" w:ascii="宋体" w:hAnsi="宋体" w:cs="宋体"/>
          <w:b/>
          <w:color w:val="auto"/>
          <w:sz w:val="22"/>
          <w:szCs w:val="22"/>
          <w:highlight w:val="none"/>
        </w:rPr>
        <w:t>3、磋商供应商代表</w:t>
      </w:r>
    </w:p>
    <w:p w14:paraId="2FDBA48A">
      <w:pPr>
        <w:tabs>
          <w:tab w:val="left" w:pos="360"/>
        </w:tabs>
        <w:spacing w:line="460" w:lineRule="exact"/>
        <w:ind w:firstLine="541" w:firstLineChars="245"/>
        <w:rPr>
          <w:rFonts w:ascii="宋体" w:hAnsi="宋体" w:cs="宋体"/>
          <w:b/>
          <w:color w:val="auto"/>
          <w:sz w:val="22"/>
          <w:highlight w:val="none"/>
        </w:rPr>
      </w:pPr>
      <w:r>
        <w:rPr>
          <w:rFonts w:hint="eastAsia" w:ascii="宋体" w:hAnsi="宋体" w:cs="宋体"/>
          <w:b/>
          <w:color w:val="auto"/>
          <w:sz w:val="22"/>
          <w:szCs w:val="22"/>
          <w:highlight w:val="none"/>
        </w:rPr>
        <w:t>3.1</w:t>
      </w:r>
      <w:r>
        <w:rPr>
          <w:rFonts w:hint="eastAsia" w:ascii="宋体" w:hAnsi="宋体" w:cs="宋体"/>
          <w:b/>
          <w:color w:val="auto"/>
          <w:sz w:val="22"/>
          <w:highlight w:val="none"/>
        </w:rPr>
        <w:t>指全权代表磋商供应商参加采购活动并签署磋商响应文件的人。如果磋商供应商代表不是法定代表人，须持有《法定代表人授权书》（见附件）</w:t>
      </w:r>
    </w:p>
    <w:p w14:paraId="40F0A20F">
      <w:pPr>
        <w:tabs>
          <w:tab w:val="left" w:pos="360"/>
        </w:tabs>
        <w:spacing w:line="460" w:lineRule="exact"/>
        <w:ind w:firstLine="539" w:firstLineChars="245"/>
        <w:rPr>
          <w:rFonts w:ascii="宋体" w:hAnsi="宋体" w:cs="宋体"/>
          <w:b/>
          <w:color w:val="auto"/>
          <w:sz w:val="22"/>
          <w:szCs w:val="22"/>
          <w:highlight w:val="none"/>
        </w:rPr>
      </w:pPr>
      <w:r>
        <w:rPr>
          <w:rFonts w:hint="eastAsia" w:ascii="宋体" w:hAnsi="宋体" w:cs="宋体"/>
          <w:color w:val="auto"/>
          <w:sz w:val="22"/>
          <w:highlight w:val="none"/>
        </w:rPr>
        <w:t>根据采购相关法律、法规、规章、文件规定并满足磋商文件规定资格条件的区域性分支机构、个体工商户、个人独资企业、合伙企业参加本项目磋商响应并由单位负责人签署的相关磋商响应资料与本磋商文件规定由法定代表人签署的文件材料具有同等效力</w:t>
      </w:r>
      <w:r>
        <w:rPr>
          <w:rFonts w:hint="eastAsia" w:ascii="宋体" w:hAnsi="宋体" w:cs="宋体"/>
          <w:b/>
          <w:color w:val="auto"/>
          <w:sz w:val="22"/>
          <w:szCs w:val="22"/>
          <w:highlight w:val="none"/>
        </w:rPr>
        <w:t>。</w:t>
      </w:r>
    </w:p>
    <w:p w14:paraId="13141852">
      <w:pPr>
        <w:spacing w:line="460" w:lineRule="exact"/>
        <w:ind w:firstLine="539" w:firstLineChars="245"/>
        <w:rPr>
          <w:rFonts w:ascii="宋体" w:hAnsi="宋体" w:cs="宋体"/>
          <w:bCs/>
          <w:color w:val="auto"/>
          <w:sz w:val="22"/>
          <w:szCs w:val="22"/>
          <w:highlight w:val="none"/>
        </w:rPr>
      </w:pPr>
      <w:r>
        <w:rPr>
          <w:rFonts w:hint="eastAsia" w:ascii="宋体" w:hAnsi="宋体" w:cs="宋体"/>
          <w:bCs/>
          <w:color w:val="auto"/>
          <w:sz w:val="22"/>
          <w:szCs w:val="22"/>
          <w:highlight w:val="none"/>
        </w:rPr>
        <w:t>4、磋商费用</w:t>
      </w:r>
    </w:p>
    <w:p w14:paraId="230ED584">
      <w:pPr>
        <w:spacing w:line="460" w:lineRule="exact"/>
        <w:ind w:firstLine="539" w:firstLineChars="245"/>
        <w:rPr>
          <w:rFonts w:ascii="宋体" w:hAnsi="宋体" w:cs="宋体"/>
          <w:color w:val="auto"/>
          <w:sz w:val="22"/>
          <w:highlight w:val="none"/>
        </w:rPr>
      </w:pPr>
      <w:r>
        <w:rPr>
          <w:rFonts w:hint="eastAsia" w:ascii="宋体" w:hAnsi="宋体" w:cs="宋体"/>
          <w:bCs/>
          <w:color w:val="auto"/>
          <w:sz w:val="22"/>
          <w:szCs w:val="22"/>
          <w:highlight w:val="none"/>
        </w:rPr>
        <w:t>4.1</w:t>
      </w:r>
      <w:r>
        <w:rPr>
          <w:rFonts w:hint="eastAsia" w:ascii="宋体" w:hAnsi="宋体" w:cs="宋体"/>
          <w:color w:val="auto"/>
          <w:sz w:val="22"/>
          <w:szCs w:val="22"/>
          <w:highlight w:val="none"/>
        </w:rPr>
        <w:t>磋商供应商应承担所有与准备和参加磋商有关费用，不论磋商的结果如何，采购人或采购代理机构均无义务和责任承担这些费用。</w:t>
      </w:r>
    </w:p>
    <w:p w14:paraId="269BCD96">
      <w:pPr>
        <w:spacing w:before="100" w:beforeAutospacing="1" w:after="100" w:afterAutospacing="1" w:line="460" w:lineRule="exact"/>
        <w:jc w:val="center"/>
        <w:outlineLvl w:val="1"/>
        <w:rPr>
          <w:rFonts w:ascii="宋体" w:hAnsi="宋体" w:cs="宋体"/>
          <w:b/>
          <w:color w:val="auto"/>
          <w:sz w:val="22"/>
          <w:szCs w:val="22"/>
          <w:highlight w:val="none"/>
        </w:rPr>
      </w:pPr>
      <w:bookmarkStart w:id="11" w:name="_Toc1763"/>
      <w:bookmarkEnd w:id="11"/>
      <w:bookmarkStart w:id="12" w:name="_Toc12456"/>
      <w:bookmarkEnd w:id="12"/>
      <w:bookmarkStart w:id="13" w:name="_Toc31664"/>
      <w:bookmarkEnd w:id="13"/>
      <w:r>
        <w:rPr>
          <w:rFonts w:hint="eastAsia" w:ascii="宋体" w:hAnsi="宋体" w:cs="宋体"/>
          <w:b/>
          <w:bCs/>
          <w:color w:val="auto"/>
          <w:sz w:val="22"/>
          <w:szCs w:val="22"/>
          <w:highlight w:val="none"/>
        </w:rPr>
        <w:t>二、 磋商文件</w:t>
      </w:r>
    </w:p>
    <w:p w14:paraId="28C123C4">
      <w:pPr>
        <w:spacing w:line="460" w:lineRule="exact"/>
        <w:ind w:firstLine="539" w:firstLineChars="245"/>
        <w:rPr>
          <w:rFonts w:ascii="宋体" w:hAnsi="宋体" w:cs="宋体"/>
          <w:color w:val="auto"/>
          <w:sz w:val="22"/>
          <w:highlight w:val="none"/>
        </w:rPr>
      </w:pPr>
      <w:r>
        <w:rPr>
          <w:rFonts w:hint="eastAsia" w:ascii="宋体" w:hAnsi="宋体" w:cs="宋体"/>
          <w:color w:val="auto"/>
          <w:sz w:val="22"/>
          <w:highlight w:val="none"/>
        </w:rPr>
        <w:t>1、磋商文件由磋商文件目录所列内容及相关资料组成。</w:t>
      </w:r>
    </w:p>
    <w:p w14:paraId="2DADA713">
      <w:pPr>
        <w:spacing w:line="460" w:lineRule="exact"/>
        <w:ind w:firstLine="539" w:firstLineChars="245"/>
        <w:rPr>
          <w:rFonts w:ascii="宋体" w:hAnsi="宋体" w:cs="宋体"/>
          <w:bCs/>
          <w:color w:val="auto"/>
          <w:sz w:val="22"/>
          <w:highlight w:val="none"/>
        </w:rPr>
      </w:pPr>
      <w:r>
        <w:rPr>
          <w:rFonts w:hint="eastAsia" w:ascii="宋体" w:hAnsi="宋体" w:cs="宋体"/>
          <w:bCs/>
          <w:color w:val="auto"/>
          <w:sz w:val="22"/>
          <w:highlight w:val="none"/>
        </w:rPr>
        <w:t>2、磋商文件的澄清</w:t>
      </w:r>
    </w:p>
    <w:p w14:paraId="4C202140">
      <w:pPr>
        <w:spacing w:line="460" w:lineRule="exact"/>
        <w:ind w:firstLine="539" w:firstLineChars="245"/>
        <w:rPr>
          <w:rFonts w:ascii="宋体" w:hAnsi="宋体" w:cs="宋体"/>
          <w:bCs/>
          <w:color w:val="auto"/>
          <w:sz w:val="22"/>
          <w:highlight w:val="none"/>
        </w:rPr>
      </w:pPr>
      <w:r>
        <w:rPr>
          <w:rFonts w:hint="eastAsia" w:ascii="宋体" w:hAnsi="宋体" w:cs="宋体"/>
          <w:bCs/>
          <w:color w:val="auto"/>
          <w:sz w:val="22"/>
          <w:highlight w:val="none"/>
        </w:rPr>
        <w:t>2.1 任何要求对磋商文件进行澄清的磋商供应商，均应以书面形式（信函、传真，下同）通知，但该通知在知道或应知道其权益受到损害之日起七个工作日内以使采购人或采购代理机构收到，采购人或采购代理机构将以书面形式予以答复。如有必要，可将不说明问题来源的答复发给各磋商响应文件收受人或召开答疑会。如果磋商文件澄清期内未收到有关澄清要求，视为磋商供应商完全同意磋商文件所有条款，且对于磋商文件有关表述以及未尽事宜如有异议，以采购人或采购代理机构解释为准。</w:t>
      </w:r>
    </w:p>
    <w:p w14:paraId="4BA48348">
      <w:pPr>
        <w:spacing w:line="460" w:lineRule="exact"/>
        <w:ind w:firstLine="539" w:firstLineChars="245"/>
        <w:rPr>
          <w:rFonts w:ascii="宋体" w:hAnsi="宋体" w:cs="宋体"/>
          <w:bCs/>
          <w:color w:val="auto"/>
          <w:sz w:val="22"/>
          <w:highlight w:val="none"/>
        </w:rPr>
      </w:pPr>
      <w:r>
        <w:rPr>
          <w:rFonts w:hint="eastAsia" w:ascii="宋体" w:hAnsi="宋体" w:cs="宋体"/>
          <w:bCs/>
          <w:color w:val="auto"/>
          <w:sz w:val="22"/>
          <w:highlight w:val="none"/>
        </w:rPr>
        <w:t>3、磋商文件的修改</w:t>
      </w:r>
    </w:p>
    <w:p w14:paraId="23BF33AB">
      <w:pPr>
        <w:spacing w:line="460" w:lineRule="exact"/>
        <w:ind w:firstLine="539" w:firstLineChars="245"/>
        <w:rPr>
          <w:rFonts w:ascii="宋体" w:hAnsi="宋体" w:cs="宋体"/>
          <w:color w:val="auto"/>
          <w:sz w:val="22"/>
          <w:highlight w:val="none"/>
        </w:rPr>
      </w:pPr>
      <w:r>
        <w:rPr>
          <w:rFonts w:hint="eastAsia" w:ascii="宋体" w:hAnsi="宋体" w:cs="宋体"/>
          <w:color w:val="auto"/>
          <w:sz w:val="22"/>
          <w:highlight w:val="none"/>
        </w:rPr>
        <w:t>3.1采购人或采购代理机构对已发出的磋商文件进行必要的澄清或者修改的，应当在磋商文件要求递交磋商响应文件截止时间五日前，在指定的采购信息发布媒体上发布更正公告，并以书面形式通知所有磋商文件收受人。该澄清或修改内容为磋商文件的组成部分。磋商文件收受人收到该书面通知后，应立即书面回复确认已收到该通知。</w:t>
      </w:r>
    </w:p>
    <w:p w14:paraId="132C9767">
      <w:pPr>
        <w:spacing w:line="460" w:lineRule="exact"/>
        <w:ind w:firstLine="539" w:firstLineChars="245"/>
        <w:rPr>
          <w:rFonts w:ascii="宋体" w:hAnsi="宋体" w:cs="宋体"/>
          <w:b/>
          <w:color w:val="auto"/>
          <w:sz w:val="22"/>
          <w:szCs w:val="22"/>
          <w:highlight w:val="none"/>
        </w:rPr>
      </w:pPr>
      <w:r>
        <w:rPr>
          <w:rFonts w:hint="eastAsia" w:ascii="宋体" w:hAnsi="宋体" w:cs="宋体"/>
          <w:color w:val="auto"/>
          <w:sz w:val="22"/>
          <w:highlight w:val="none"/>
        </w:rPr>
        <w:t>3.2采购人、采购代理机构可以视采购的具体情况决定是否延长磋商响应截止时间和磋商时间，并在磋商文件要求递交磋商响应文件的截止时间前，将变更时间书面通知所有磋商文件收受人，同时在指定的采购信息发布媒体上发布变更公告。磋商文件收受人收到变更时间的书面通知后，应立即书面回复确认已收到该通知。</w:t>
      </w:r>
    </w:p>
    <w:p w14:paraId="2609DBEA">
      <w:pPr>
        <w:spacing w:before="100" w:beforeAutospacing="1" w:after="100" w:afterAutospacing="1" w:line="460" w:lineRule="exact"/>
        <w:jc w:val="center"/>
        <w:outlineLvl w:val="1"/>
        <w:rPr>
          <w:rFonts w:ascii="宋体" w:hAnsi="宋体" w:cs="宋体"/>
          <w:b/>
          <w:bCs/>
          <w:color w:val="auto"/>
          <w:sz w:val="22"/>
          <w:szCs w:val="22"/>
          <w:highlight w:val="none"/>
        </w:rPr>
      </w:pPr>
      <w:bookmarkStart w:id="14" w:name="_Toc5789"/>
      <w:bookmarkEnd w:id="14"/>
      <w:bookmarkStart w:id="15" w:name="_Toc7907"/>
      <w:bookmarkEnd w:id="15"/>
      <w:bookmarkStart w:id="16" w:name="_Toc29865"/>
      <w:bookmarkEnd w:id="16"/>
      <w:r>
        <w:rPr>
          <w:rFonts w:hint="eastAsia" w:ascii="宋体" w:hAnsi="宋体" w:cs="宋体"/>
          <w:b/>
          <w:bCs/>
          <w:color w:val="auto"/>
          <w:sz w:val="22"/>
          <w:szCs w:val="22"/>
          <w:highlight w:val="none"/>
        </w:rPr>
        <w:t>三、 磋商响应文件的编制</w:t>
      </w:r>
    </w:p>
    <w:p w14:paraId="0F14A3E5">
      <w:pPr>
        <w:tabs>
          <w:tab w:val="left" w:pos="360"/>
        </w:tabs>
        <w:spacing w:line="460" w:lineRule="exact"/>
        <w:ind w:firstLine="550" w:firstLineChars="250"/>
        <w:rPr>
          <w:rFonts w:ascii="宋体" w:hAnsi="宋体" w:cs="宋体"/>
          <w:color w:val="auto"/>
          <w:sz w:val="22"/>
          <w:highlight w:val="none"/>
        </w:rPr>
      </w:pPr>
      <w:r>
        <w:rPr>
          <w:rFonts w:hint="eastAsia" w:ascii="宋体" w:hAnsi="宋体" w:cs="宋体"/>
          <w:color w:val="auto"/>
          <w:sz w:val="22"/>
          <w:highlight w:val="none"/>
        </w:rPr>
        <w:t>1、磋商供应商应认真阅读磋商文件中所有事项、格式、条款和技术规范等。磋商供应商没有按照磋商文件要求提交全部资料，或者没有对磋商文件各个方面</w:t>
      </w:r>
      <w:r>
        <w:rPr>
          <w:rFonts w:hint="eastAsia" w:ascii="宋体" w:hAnsi="宋体" w:cs="宋体"/>
          <w:color w:val="auto"/>
          <w:sz w:val="22"/>
          <w:highlight w:val="none"/>
          <w:lang w:val="en-US" w:eastAsia="zh-CN"/>
        </w:rPr>
        <w:t>作</w:t>
      </w:r>
      <w:r>
        <w:rPr>
          <w:rFonts w:hint="eastAsia" w:ascii="宋体" w:hAnsi="宋体" w:cs="宋体"/>
          <w:color w:val="auto"/>
          <w:sz w:val="22"/>
          <w:highlight w:val="none"/>
        </w:rPr>
        <w:t>出实质性响应，导致磋商被否决的风险由磋商供应商自行承担。</w:t>
      </w:r>
    </w:p>
    <w:p w14:paraId="62693BD0">
      <w:pPr>
        <w:spacing w:line="460" w:lineRule="exact"/>
        <w:ind w:firstLine="539" w:firstLineChars="245"/>
        <w:rPr>
          <w:rFonts w:ascii="宋体" w:hAnsi="宋体" w:cs="宋体"/>
          <w:color w:val="auto"/>
          <w:sz w:val="22"/>
          <w:szCs w:val="22"/>
          <w:highlight w:val="none"/>
        </w:rPr>
      </w:pPr>
      <w:r>
        <w:rPr>
          <w:rFonts w:hint="eastAsia" w:ascii="宋体" w:hAnsi="宋体" w:cs="宋体"/>
          <w:color w:val="auto"/>
          <w:sz w:val="22"/>
          <w:highlight w:val="none"/>
        </w:rPr>
        <w:t>2、磋商供应商应保证所提供文件资料的真实性，所有文件资料必须是针对本次磋商响应的。如发现磋商供应商提供了虚假文件资料，其磋商响应将被否决，并自行承担相应的法律责任。</w:t>
      </w:r>
    </w:p>
    <w:p w14:paraId="67B202F2">
      <w:pPr>
        <w:spacing w:line="460" w:lineRule="exact"/>
        <w:ind w:firstLine="539" w:firstLineChars="245"/>
        <w:rPr>
          <w:rFonts w:ascii="宋体" w:hAnsi="宋体" w:cs="宋体"/>
          <w:color w:val="auto"/>
          <w:sz w:val="22"/>
          <w:szCs w:val="22"/>
          <w:highlight w:val="none"/>
        </w:rPr>
      </w:pPr>
      <w:r>
        <w:rPr>
          <w:rFonts w:hint="eastAsia" w:ascii="宋体" w:hAnsi="宋体" w:cs="宋体"/>
          <w:color w:val="auto"/>
          <w:sz w:val="22"/>
          <w:szCs w:val="22"/>
          <w:highlight w:val="none"/>
        </w:rPr>
        <w:t>3、磋商响应文件的构成：</w:t>
      </w:r>
    </w:p>
    <w:p w14:paraId="5D1BF346">
      <w:pPr>
        <w:spacing w:line="460" w:lineRule="exact"/>
        <w:ind w:firstLine="539" w:firstLineChars="245"/>
        <w:rPr>
          <w:rFonts w:ascii="宋体" w:hAnsi="宋体" w:cs="宋体"/>
          <w:color w:val="auto"/>
          <w:sz w:val="22"/>
          <w:szCs w:val="22"/>
          <w:highlight w:val="none"/>
        </w:rPr>
      </w:pPr>
      <w:r>
        <w:rPr>
          <w:rFonts w:hint="eastAsia" w:ascii="宋体" w:hAnsi="宋体" w:cs="宋体"/>
          <w:bCs/>
          <w:color w:val="auto"/>
          <w:sz w:val="22"/>
          <w:szCs w:val="22"/>
          <w:highlight w:val="none"/>
        </w:rPr>
        <w:t>3.1</w:t>
      </w:r>
      <w:r>
        <w:rPr>
          <w:rFonts w:hint="eastAsia" w:ascii="宋体" w:hAnsi="宋体" w:cs="宋体"/>
          <w:color w:val="auto"/>
          <w:sz w:val="22"/>
          <w:szCs w:val="22"/>
          <w:highlight w:val="none"/>
        </w:rPr>
        <w:t>磋商响应文件由商务技术文件和商务报价文件两部分构成：</w:t>
      </w:r>
    </w:p>
    <w:p w14:paraId="77926828">
      <w:pPr>
        <w:tabs>
          <w:tab w:val="left" w:pos="360"/>
        </w:tabs>
        <w:spacing w:line="460" w:lineRule="exact"/>
        <w:ind w:firstLine="552" w:firstLineChars="250"/>
        <w:rPr>
          <w:rFonts w:ascii="宋体" w:hAnsi="宋体" w:cs="宋体"/>
          <w:color w:val="auto"/>
          <w:sz w:val="22"/>
          <w:szCs w:val="22"/>
          <w:highlight w:val="none"/>
        </w:rPr>
      </w:pPr>
      <w:r>
        <w:rPr>
          <w:rFonts w:hint="eastAsia" w:ascii="宋体" w:hAnsi="宋体" w:cs="宋体"/>
          <w:b/>
          <w:bCs/>
          <w:color w:val="auto"/>
          <w:sz w:val="22"/>
          <w:szCs w:val="22"/>
          <w:highlight w:val="none"/>
        </w:rPr>
        <w:t>（1）商务技术文件</w:t>
      </w:r>
    </w:p>
    <w:tbl>
      <w:tblPr>
        <w:tblStyle w:val="26"/>
        <w:tblW w:w="993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4"/>
        <w:gridCol w:w="7786"/>
        <w:gridCol w:w="1412"/>
      </w:tblGrid>
      <w:tr w14:paraId="4B6A1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4" w:type="dxa"/>
            <w:vAlign w:val="center"/>
          </w:tcPr>
          <w:p w14:paraId="6C438BC6">
            <w:pPr>
              <w:spacing w:line="460" w:lineRule="exact"/>
              <w:rPr>
                <w:rFonts w:ascii="宋体" w:hAnsi="宋体" w:cs="宋体"/>
                <w:b/>
                <w:color w:val="auto"/>
                <w:sz w:val="22"/>
                <w:szCs w:val="22"/>
                <w:highlight w:val="none"/>
              </w:rPr>
            </w:pPr>
            <w:r>
              <w:rPr>
                <w:rFonts w:hint="eastAsia" w:ascii="宋体" w:hAnsi="宋体" w:cs="宋体"/>
                <w:b/>
                <w:color w:val="auto"/>
                <w:sz w:val="22"/>
                <w:szCs w:val="22"/>
                <w:highlight w:val="none"/>
              </w:rPr>
              <w:t>序号</w:t>
            </w:r>
          </w:p>
        </w:tc>
        <w:tc>
          <w:tcPr>
            <w:tcW w:w="7786" w:type="dxa"/>
            <w:vAlign w:val="center"/>
          </w:tcPr>
          <w:p w14:paraId="23620DFD">
            <w:pPr>
              <w:spacing w:line="460" w:lineRule="exact"/>
              <w:jc w:val="center"/>
              <w:rPr>
                <w:rFonts w:ascii="宋体" w:hAnsi="宋体" w:cs="宋体"/>
                <w:b/>
                <w:color w:val="auto"/>
                <w:sz w:val="22"/>
                <w:szCs w:val="22"/>
                <w:highlight w:val="none"/>
              </w:rPr>
            </w:pPr>
            <w:r>
              <w:rPr>
                <w:rFonts w:hint="eastAsia" w:ascii="宋体" w:hAnsi="宋体" w:cs="宋体"/>
                <w:b/>
                <w:color w:val="auto"/>
                <w:sz w:val="22"/>
                <w:szCs w:val="22"/>
                <w:highlight w:val="none"/>
              </w:rPr>
              <w:t>内容</w:t>
            </w:r>
          </w:p>
        </w:tc>
        <w:tc>
          <w:tcPr>
            <w:tcW w:w="1412" w:type="dxa"/>
            <w:vAlign w:val="center"/>
          </w:tcPr>
          <w:p w14:paraId="1F120EC6">
            <w:pPr>
              <w:spacing w:line="460" w:lineRule="exact"/>
              <w:jc w:val="center"/>
              <w:rPr>
                <w:rFonts w:ascii="宋体" w:hAnsi="宋体" w:cs="宋体"/>
                <w:b/>
                <w:color w:val="auto"/>
                <w:sz w:val="22"/>
                <w:szCs w:val="22"/>
                <w:highlight w:val="none"/>
              </w:rPr>
            </w:pPr>
            <w:r>
              <w:rPr>
                <w:rFonts w:hint="eastAsia" w:ascii="宋体" w:hAnsi="宋体" w:cs="宋体"/>
                <w:b/>
                <w:color w:val="auto"/>
                <w:sz w:val="22"/>
                <w:szCs w:val="22"/>
                <w:highlight w:val="none"/>
              </w:rPr>
              <w:t>备注</w:t>
            </w:r>
          </w:p>
        </w:tc>
      </w:tr>
      <w:tr w14:paraId="1A138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4" w:type="dxa"/>
            <w:vAlign w:val="center"/>
          </w:tcPr>
          <w:p w14:paraId="278BCE90">
            <w:pPr>
              <w:spacing w:line="460" w:lineRule="exact"/>
              <w:jc w:val="center"/>
              <w:rPr>
                <w:rFonts w:ascii="宋体" w:hAnsi="宋体" w:cs="宋体"/>
                <w:bCs/>
                <w:color w:val="auto"/>
                <w:sz w:val="22"/>
                <w:szCs w:val="22"/>
                <w:highlight w:val="none"/>
              </w:rPr>
            </w:pPr>
            <w:r>
              <w:rPr>
                <w:rFonts w:hint="eastAsia" w:ascii="宋体" w:hAnsi="宋体" w:cs="宋体"/>
                <w:bCs/>
                <w:color w:val="auto"/>
                <w:sz w:val="22"/>
                <w:szCs w:val="22"/>
                <w:highlight w:val="none"/>
              </w:rPr>
              <w:t>1</w:t>
            </w:r>
          </w:p>
        </w:tc>
        <w:tc>
          <w:tcPr>
            <w:tcW w:w="7786" w:type="dxa"/>
            <w:vAlign w:val="center"/>
          </w:tcPr>
          <w:p w14:paraId="0B4E7F9C">
            <w:pPr>
              <w:spacing w:line="460" w:lineRule="exact"/>
              <w:outlineLvl w:val="2"/>
              <w:rPr>
                <w:rFonts w:ascii="宋体" w:hAnsi="宋体" w:cs="宋体"/>
                <w:bCs/>
                <w:color w:val="auto"/>
                <w:sz w:val="22"/>
                <w:szCs w:val="22"/>
                <w:highlight w:val="none"/>
              </w:rPr>
            </w:pPr>
            <w:r>
              <w:rPr>
                <w:rFonts w:hint="eastAsia" w:ascii="宋体" w:hAnsi="宋体" w:cs="宋体"/>
                <w:bCs/>
                <w:color w:val="auto"/>
                <w:sz w:val="22"/>
                <w:szCs w:val="22"/>
                <w:highlight w:val="none"/>
              </w:rPr>
              <w:t>磋商响应</w:t>
            </w:r>
            <w:r>
              <w:rPr>
                <w:rFonts w:hint="eastAsia" w:ascii="宋体" w:hAnsi="宋体" w:cs="宋体"/>
                <w:bCs/>
                <w:color w:val="auto"/>
                <w:sz w:val="22"/>
                <w:szCs w:val="22"/>
                <w:highlight w:val="none"/>
                <w:lang w:val="zh-CN"/>
              </w:rPr>
              <w:t>函</w:t>
            </w:r>
          </w:p>
        </w:tc>
        <w:tc>
          <w:tcPr>
            <w:tcW w:w="1412" w:type="dxa"/>
            <w:vAlign w:val="center"/>
          </w:tcPr>
          <w:p w14:paraId="23924356">
            <w:pPr>
              <w:spacing w:line="460" w:lineRule="exact"/>
              <w:jc w:val="center"/>
              <w:rPr>
                <w:rFonts w:ascii="宋体" w:hAnsi="宋体" w:cs="宋体"/>
                <w:bCs/>
                <w:color w:val="auto"/>
                <w:sz w:val="22"/>
                <w:szCs w:val="22"/>
                <w:highlight w:val="none"/>
              </w:rPr>
            </w:pPr>
            <w:r>
              <w:rPr>
                <w:rFonts w:hint="eastAsia" w:ascii="宋体" w:hAnsi="宋体" w:cs="宋体"/>
                <w:bCs/>
                <w:color w:val="auto"/>
                <w:sz w:val="22"/>
                <w:szCs w:val="22"/>
                <w:highlight w:val="none"/>
              </w:rPr>
              <w:t>附件一</w:t>
            </w:r>
          </w:p>
        </w:tc>
      </w:tr>
      <w:tr w14:paraId="311B4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4" w:type="dxa"/>
            <w:vAlign w:val="center"/>
          </w:tcPr>
          <w:p w14:paraId="649C9C2C">
            <w:pPr>
              <w:spacing w:line="460" w:lineRule="exact"/>
              <w:jc w:val="center"/>
              <w:rPr>
                <w:rFonts w:ascii="宋体" w:hAnsi="宋体" w:cs="宋体"/>
                <w:bCs/>
                <w:color w:val="auto"/>
                <w:sz w:val="22"/>
                <w:szCs w:val="22"/>
                <w:highlight w:val="none"/>
              </w:rPr>
            </w:pPr>
            <w:r>
              <w:rPr>
                <w:rFonts w:hint="eastAsia" w:ascii="宋体" w:hAnsi="宋体" w:cs="宋体"/>
                <w:bCs/>
                <w:color w:val="auto"/>
                <w:sz w:val="22"/>
                <w:szCs w:val="22"/>
                <w:highlight w:val="none"/>
              </w:rPr>
              <w:t>2</w:t>
            </w:r>
          </w:p>
        </w:tc>
        <w:tc>
          <w:tcPr>
            <w:tcW w:w="7786" w:type="dxa"/>
            <w:vAlign w:val="center"/>
          </w:tcPr>
          <w:p w14:paraId="2985EAE2">
            <w:pPr>
              <w:spacing w:line="460" w:lineRule="exact"/>
              <w:rPr>
                <w:rFonts w:ascii="宋体" w:hAnsi="宋体" w:cs="宋体"/>
                <w:bCs/>
                <w:color w:val="auto"/>
                <w:sz w:val="22"/>
                <w:szCs w:val="22"/>
                <w:highlight w:val="none"/>
              </w:rPr>
            </w:pPr>
            <w:r>
              <w:rPr>
                <w:rFonts w:hint="eastAsia" w:ascii="宋体" w:hAnsi="宋体" w:cs="宋体"/>
                <w:bCs/>
                <w:color w:val="auto"/>
                <w:sz w:val="22"/>
                <w:szCs w:val="22"/>
                <w:highlight w:val="none"/>
              </w:rPr>
              <w:t>资格证明文件</w:t>
            </w:r>
          </w:p>
        </w:tc>
        <w:tc>
          <w:tcPr>
            <w:tcW w:w="1412" w:type="dxa"/>
            <w:vAlign w:val="center"/>
          </w:tcPr>
          <w:p w14:paraId="19FDAC0C">
            <w:pPr>
              <w:spacing w:line="460" w:lineRule="exact"/>
              <w:jc w:val="center"/>
              <w:rPr>
                <w:rFonts w:hint="eastAsia" w:ascii="宋体" w:hAnsi="宋体" w:eastAsia="宋体" w:cs="宋体"/>
                <w:bCs/>
                <w:color w:val="auto"/>
                <w:sz w:val="22"/>
                <w:szCs w:val="22"/>
                <w:highlight w:val="none"/>
                <w:lang w:eastAsia="zh-CN"/>
              </w:rPr>
            </w:pPr>
            <w:r>
              <w:rPr>
                <w:rFonts w:hint="eastAsia" w:ascii="宋体" w:hAnsi="宋体" w:cs="宋体"/>
                <w:bCs/>
                <w:color w:val="auto"/>
                <w:sz w:val="22"/>
                <w:szCs w:val="22"/>
                <w:highlight w:val="none"/>
              </w:rPr>
              <w:t>附件</w:t>
            </w:r>
            <w:r>
              <w:rPr>
                <w:rFonts w:hint="eastAsia" w:ascii="宋体" w:hAnsi="宋体" w:cs="宋体"/>
                <w:bCs/>
                <w:color w:val="auto"/>
                <w:sz w:val="22"/>
                <w:szCs w:val="22"/>
                <w:highlight w:val="none"/>
                <w:lang w:val="en-US" w:eastAsia="zh-CN"/>
              </w:rPr>
              <w:t>三</w:t>
            </w:r>
          </w:p>
        </w:tc>
      </w:tr>
      <w:tr w14:paraId="6D76A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4" w:type="dxa"/>
            <w:vAlign w:val="center"/>
          </w:tcPr>
          <w:p w14:paraId="24D38C9D">
            <w:pPr>
              <w:spacing w:line="460" w:lineRule="exact"/>
              <w:jc w:val="center"/>
              <w:rPr>
                <w:rFonts w:ascii="宋体" w:hAnsi="宋体" w:cs="宋体"/>
                <w:bCs/>
                <w:color w:val="auto"/>
                <w:sz w:val="22"/>
                <w:szCs w:val="22"/>
                <w:highlight w:val="none"/>
              </w:rPr>
            </w:pPr>
            <w:r>
              <w:rPr>
                <w:rFonts w:hint="eastAsia" w:ascii="宋体" w:hAnsi="宋体" w:cs="宋体"/>
                <w:bCs/>
                <w:color w:val="auto"/>
                <w:sz w:val="22"/>
                <w:szCs w:val="22"/>
                <w:highlight w:val="none"/>
              </w:rPr>
              <w:t>（1）</w:t>
            </w:r>
          </w:p>
        </w:tc>
        <w:tc>
          <w:tcPr>
            <w:tcW w:w="7786" w:type="dxa"/>
            <w:vAlign w:val="center"/>
          </w:tcPr>
          <w:p w14:paraId="50A7CB1B">
            <w:pPr>
              <w:spacing w:line="460" w:lineRule="exact"/>
              <w:rPr>
                <w:rFonts w:ascii="宋体" w:hAnsi="宋体" w:cs="宋体"/>
                <w:bCs/>
                <w:color w:val="auto"/>
                <w:sz w:val="22"/>
                <w:szCs w:val="22"/>
                <w:highlight w:val="none"/>
              </w:rPr>
            </w:pPr>
            <w:r>
              <w:rPr>
                <w:rFonts w:hint="eastAsia" w:ascii="宋体" w:hAnsi="宋体" w:cs="宋体"/>
                <w:color w:val="auto"/>
                <w:sz w:val="22"/>
                <w:szCs w:val="22"/>
                <w:highlight w:val="none"/>
              </w:rPr>
              <w:t>法定代表人身份证明或法定代表人授权书</w:t>
            </w:r>
          </w:p>
        </w:tc>
        <w:tc>
          <w:tcPr>
            <w:tcW w:w="1412" w:type="dxa"/>
            <w:vAlign w:val="center"/>
          </w:tcPr>
          <w:p w14:paraId="66B5EBFB">
            <w:pPr>
              <w:spacing w:line="460" w:lineRule="exact"/>
              <w:jc w:val="center"/>
              <w:rPr>
                <w:rFonts w:ascii="宋体" w:hAnsi="宋体" w:cs="宋体"/>
                <w:bCs/>
                <w:color w:val="auto"/>
                <w:sz w:val="22"/>
                <w:szCs w:val="22"/>
                <w:highlight w:val="none"/>
              </w:rPr>
            </w:pPr>
            <w:r>
              <w:rPr>
                <w:rFonts w:hint="eastAsia" w:ascii="宋体" w:hAnsi="宋体" w:cs="宋体"/>
                <w:bCs/>
                <w:color w:val="auto"/>
                <w:sz w:val="22"/>
                <w:szCs w:val="22"/>
                <w:highlight w:val="none"/>
              </w:rPr>
              <w:t>附件</w:t>
            </w:r>
            <w:r>
              <w:rPr>
                <w:rFonts w:hint="eastAsia" w:ascii="宋体" w:hAnsi="宋体" w:cs="宋体"/>
                <w:bCs/>
                <w:color w:val="auto"/>
                <w:sz w:val="22"/>
                <w:szCs w:val="22"/>
                <w:highlight w:val="none"/>
                <w:lang w:val="en-US" w:eastAsia="zh-CN"/>
              </w:rPr>
              <w:t>三</w:t>
            </w:r>
            <w:r>
              <w:rPr>
                <w:rFonts w:hint="eastAsia" w:ascii="宋体" w:hAnsi="宋体" w:cs="宋体"/>
                <w:bCs/>
                <w:color w:val="auto"/>
                <w:sz w:val="22"/>
                <w:szCs w:val="22"/>
                <w:highlight w:val="none"/>
              </w:rPr>
              <w:t>-1、2</w:t>
            </w:r>
          </w:p>
        </w:tc>
      </w:tr>
      <w:tr w14:paraId="5A7B0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4" w:type="dxa"/>
            <w:vAlign w:val="center"/>
          </w:tcPr>
          <w:p w14:paraId="498CDE80">
            <w:pPr>
              <w:spacing w:line="460" w:lineRule="exact"/>
              <w:jc w:val="center"/>
              <w:rPr>
                <w:rFonts w:ascii="宋体" w:hAnsi="宋体" w:cs="宋体"/>
                <w:bCs/>
                <w:color w:val="auto"/>
                <w:sz w:val="22"/>
                <w:szCs w:val="22"/>
                <w:highlight w:val="none"/>
              </w:rPr>
            </w:pPr>
            <w:r>
              <w:rPr>
                <w:rFonts w:hint="eastAsia" w:ascii="宋体" w:hAnsi="宋体" w:cs="宋体"/>
                <w:bCs/>
                <w:color w:val="auto"/>
                <w:sz w:val="22"/>
                <w:szCs w:val="22"/>
                <w:highlight w:val="none"/>
              </w:rPr>
              <w:t>（2）</w:t>
            </w:r>
          </w:p>
        </w:tc>
        <w:tc>
          <w:tcPr>
            <w:tcW w:w="7786" w:type="dxa"/>
            <w:vAlign w:val="center"/>
          </w:tcPr>
          <w:p w14:paraId="6108EEA1">
            <w:pPr>
              <w:autoSpaceDE w:val="0"/>
              <w:autoSpaceDN w:val="0"/>
              <w:adjustRightInd w:val="0"/>
              <w:snapToGrid w:val="0"/>
              <w:spacing w:line="440" w:lineRule="exact"/>
              <w:rPr>
                <w:rFonts w:ascii="宋体" w:hAnsi="宋体" w:cs="宋体"/>
                <w:color w:val="auto"/>
                <w:sz w:val="22"/>
                <w:szCs w:val="22"/>
                <w:highlight w:val="none"/>
              </w:rPr>
            </w:pPr>
            <w:r>
              <w:rPr>
                <w:rFonts w:hint="eastAsia" w:ascii="宋体" w:hAnsi="宋体" w:cs="宋体"/>
                <w:color w:val="auto"/>
                <w:sz w:val="22"/>
                <w:szCs w:val="22"/>
                <w:highlight w:val="none"/>
              </w:rPr>
              <w:t>供应商企业法人有效营业执照（或事业法人登记证书或其它工商等登记证明材料，自然人提供身份证)复制件（如为联合体，则联合体各方均应提供）（五选一）</w:t>
            </w:r>
          </w:p>
          <w:p w14:paraId="5871C169">
            <w:pPr>
              <w:autoSpaceDE w:val="0"/>
              <w:autoSpaceDN w:val="0"/>
              <w:adjustRightInd w:val="0"/>
              <w:snapToGrid w:val="0"/>
              <w:spacing w:line="440" w:lineRule="exact"/>
              <w:rPr>
                <w:rFonts w:ascii="宋体" w:hAnsi="宋体" w:cs="宋体"/>
                <w:color w:val="auto"/>
                <w:sz w:val="22"/>
                <w:szCs w:val="22"/>
                <w:highlight w:val="none"/>
              </w:rPr>
            </w:pPr>
            <w:r>
              <w:rPr>
                <w:rFonts w:hint="eastAsia" w:ascii="宋体" w:hAnsi="宋体" w:cs="宋体"/>
                <w:color w:val="auto"/>
                <w:sz w:val="22"/>
                <w:szCs w:val="22"/>
                <w:highlight w:val="none"/>
              </w:rPr>
              <w:t>①如供应商是企业（包括合伙企业），提供在工商部门注册的有效“企业法人营业执照”或“营业执照”；</w:t>
            </w:r>
          </w:p>
          <w:p w14:paraId="0088D409">
            <w:pPr>
              <w:autoSpaceDE w:val="0"/>
              <w:autoSpaceDN w:val="0"/>
              <w:adjustRightInd w:val="0"/>
              <w:snapToGrid w:val="0"/>
              <w:spacing w:line="440" w:lineRule="exact"/>
              <w:rPr>
                <w:rFonts w:ascii="宋体" w:hAnsi="宋体" w:cs="宋体"/>
                <w:color w:val="auto"/>
                <w:sz w:val="22"/>
                <w:szCs w:val="22"/>
                <w:highlight w:val="none"/>
              </w:rPr>
            </w:pPr>
            <w:r>
              <w:rPr>
                <w:rFonts w:hint="eastAsia" w:ascii="宋体" w:hAnsi="宋体" w:cs="宋体"/>
                <w:color w:val="auto"/>
                <w:sz w:val="22"/>
                <w:szCs w:val="22"/>
                <w:highlight w:val="none"/>
              </w:rPr>
              <w:t>②如供应商是事业单位，提供有效的“事业单位法人证书”；</w:t>
            </w:r>
          </w:p>
          <w:p w14:paraId="0DC9C60F">
            <w:pPr>
              <w:autoSpaceDE w:val="0"/>
              <w:autoSpaceDN w:val="0"/>
              <w:adjustRightInd w:val="0"/>
              <w:snapToGrid w:val="0"/>
              <w:spacing w:line="440" w:lineRule="exact"/>
              <w:rPr>
                <w:rFonts w:ascii="宋体" w:hAnsi="宋体" w:cs="宋体"/>
                <w:color w:val="auto"/>
                <w:sz w:val="22"/>
                <w:szCs w:val="22"/>
                <w:highlight w:val="none"/>
              </w:rPr>
            </w:pPr>
            <w:r>
              <w:rPr>
                <w:rFonts w:hint="eastAsia" w:ascii="宋体" w:hAnsi="宋体" w:cs="宋体"/>
                <w:color w:val="auto"/>
                <w:sz w:val="22"/>
                <w:szCs w:val="22"/>
                <w:highlight w:val="none"/>
              </w:rPr>
              <w:t>③如供应商是非企业专业服务机构的，提供执业许可证等证明文件；</w:t>
            </w:r>
          </w:p>
          <w:p w14:paraId="444EAC65">
            <w:pPr>
              <w:autoSpaceDE w:val="0"/>
              <w:autoSpaceDN w:val="0"/>
              <w:adjustRightInd w:val="0"/>
              <w:snapToGrid w:val="0"/>
              <w:spacing w:line="440" w:lineRule="exact"/>
              <w:rPr>
                <w:rFonts w:ascii="宋体" w:hAnsi="宋体" w:cs="宋体"/>
                <w:color w:val="auto"/>
                <w:sz w:val="22"/>
                <w:szCs w:val="22"/>
                <w:highlight w:val="none"/>
              </w:rPr>
            </w:pPr>
            <w:r>
              <w:rPr>
                <w:rFonts w:hint="eastAsia" w:ascii="宋体" w:hAnsi="宋体" w:cs="宋体"/>
                <w:color w:val="auto"/>
                <w:sz w:val="22"/>
                <w:szCs w:val="22"/>
                <w:highlight w:val="none"/>
              </w:rPr>
              <w:t>④如供应商是个体工商户，提供有效的“个体工商户营业执照”；</w:t>
            </w:r>
          </w:p>
          <w:p w14:paraId="574CF8C7">
            <w:pPr>
              <w:autoSpaceDE w:val="0"/>
              <w:autoSpaceDN w:val="0"/>
              <w:adjustRightInd w:val="0"/>
              <w:snapToGrid w:val="0"/>
              <w:spacing w:line="440" w:lineRule="exact"/>
              <w:rPr>
                <w:rFonts w:ascii="宋体" w:hAnsi="宋体" w:cs="宋体"/>
                <w:color w:val="auto"/>
                <w:sz w:val="22"/>
                <w:szCs w:val="22"/>
                <w:highlight w:val="none"/>
              </w:rPr>
            </w:pPr>
            <w:r>
              <w:rPr>
                <w:rFonts w:hint="eastAsia" w:ascii="宋体" w:hAnsi="宋体" w:cs="宋体"/>
                <w:color w:val="auto"/>
                <w:sz w:val="22"/>
                <w:szCs w:val="22"/>
                <w:highlight w:val="none"/>
              </w:rPr>
              <w:t>⑤如供应商是自然人，提供有效的自然人身份证明（居民身份证正反面或公安机关出具的临时居民身份证正反面或港澳台胞证或护照）。</w:t>
            </w:r>
          </w:p>
          <w:p w14:paraId="4316639C">
            <w:pPr>
              <w:spacing w:line="460" w:lineRule="exact"/>
              <w:rPr>
                <w:rFonts w:ascii="宋体" w:hAnsi="宋体" w:cs="宋体"/>
                <w:bCs/>
                <w:color w:val="auto"/>
                <w:sz w:val="22"/>
                <w:szCs w:val="22"/>
                <w:highlight w:val="none"/>
              </w:rPr>
            </w:pPr>
            <w:r>
              <w:rPr>
                <w:rFonts w:hint="eastAsia" w:ascii="宋体" w:hAnsi="宋体" w:cs="宋体"/>
                <w:color w:val="auto"/>
                <w:sz w:val="22"/>
                <w:szCs w:val="22"/>
                <w:highlight w:val="none"/>
              </w:rPr>
              <w:t>金融、保险、通讯等特定行业的全国性企业所设立的区域性分支机构，以及个体工商户、个人独资企业、合伙企业，如果已经依法办理了工商、税务和社保登记手续，并且获得总公司（总机构）授权或能够提供房产权证或其他有效财产证明材料（在磋商响应文件中提供相关材料），证明其具备实际承担责任的能力和法定的缔结合同能力，可以独立参加政府采购活动，由单位负责人签署相关文件材料。</w:t>
            </w:r>
          </w:p>
        </w:tc>
        <w:tc>
          <w:tcPr>
            <w:tcW w:w="1412" w:type="dxa"/>
            <w:vAlign w:val="center"/>
          </w:tcPr>
          <w:p w14:paraId="0E022816">
            <w:pPr>
              <w:spacing w:line="460" w:lineRule="exact"/>
              <w:jc w:val="center"/>
              <w:rPr>
                <w:rFonts w:ascii="宋体" w:hAnsi="宋体" w:cs="宋体"/>
                <w:bCs/>
                <w:color w:val="auto"/>
                <w:sz w:val="22"/>
                <w:szCs w:val="22"/>
                <w:highlight w:val="none"/>
              </w:rPr>
            </w:pPr>
            <w:r>
              <w:rPr>
                <w:rFonts w:hint="eastAsia" w:ascii="宋体" w:hAnsi="宋体" w:cs="宋体"/>
                <w:bCs/>
                <w:color w:val="auto"/>
                <w:sz w:val="22"/>
                <w:szCs w:val="22"/>
                <w:highlight w:val="none"/>
              </w:rPr>
              <w:t>附件</w:t>
            </w:r>
            <w:r>
              <w:rPr>
                <w:rFonts w:hint="eastAsia" w:ascii="宋体" w:hAnsi="宋体" w:cs="宋体"/>
                <w:bCs/>
                <w:color w:val="auto"/>
                <w:sz w:val="22"/>
                <w:szCs w:val="22"/>
                <w:highlight w:val="none"/>
                <w:lang w:val="en-US" w:eastAsia="zh-CN"/>
              </w:rPr>
              <w:t>三</w:t>
            </w:r>
            <w:r>
              <w:rPr>
                <w:rFonts w:hint="eastAsia" w:ascii="宋体" w:hAnsi="宋体" w:cs="宋体"/>
                <w:bCs/>
                <w:color w:val="auto"/>
                <w:sz w:val="22"/>
                <w:szCs w:val="22"/>
                <w:highlight w:val="none"/>
              </w:rPr>
              <w:t>四-3</w:t>
            </w:r>
          </w:p>
        </w:tc>
      </w:tr>
      <w:tr w14:paraId="2A74B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4" w:type="dxa"/>
            <w:vAlign w:val="center"/>
          </w:tcPr>
          <w:p w14:paraId="1F17E928">
            <w:pPr>
              <w:spacing w:line="460" w:lineRule="exact"/>
              <w:jc w:val="center"/>
              <w:rPr>
                <w:rFonts w:ascii="宋体" w:hAnsi="宋体" w:cs="宋体"/>
                <w:bCs/>
                <w:color w:val="auto"/>
                <w:sz w:val="22"/>
                <w:szCs w:val="22"/>
                <w:highlight w:val="none"/>
              </w:rPr>
            </w:pPr>
            <w:r>
              <w:rPr>
                <w:rFonts w:hint="eastAsia" w:ascii="宋体" w:hAnsi="宋体" w:cs="宋体"/>
                <w:bCs/>
                <w:color w:val="auto"/>
                <w:sz w:val="22"/>
                <w:szCs w:val="22"/>
                <w:highlight w:val="none"/>
              </w:rPr>
              <w:t>（3）</w:t>
            </w:r>
          </w:p>
        </w:tc>
        <w:tc>
          <w:tcPr>
            <w:tcW w:w="7786" w:type="dxa"/>
            <w:vAlign w:val="center"/>
          </w:tcPr>
          <w:p w14:paraId="19286627">
            <w:pPr>
              <w:spacing w:line="460" w:lineRule="exact"/>
              <w:rPr>
                <w:rFonts w:ascii="宋体" w:hAnsi="宋体" w:cs="宋体"/>
                <w:bCs/>
                <w:color w:val="auto"/>
                <w:sz w:val="22"/>
                <w:szCs w:val="22"/>
                <w:highlight w:val="none"/>
              </w:rPr>
            </w:pPr>
            <w:r>
              <w:rPr>
                <w:rFonts w:hint="eastAsia" w:ascii="宋体" w:hAnsi="宋体" w:cs="宋体"/>
                <w:bCs/>
                <w:color w:val="auto"/>
                <w:sz w:val="22"/>
                <w:szCs w:val="22"/>
                <w:highlight w:val="none"/>
              </w:rPr>
              <w:t>磋商供应商“信用中国”(www.creditchina.gov.cn)；“中国政府采购网”（http://www.ccgp.gov.cn/）信用记录网页截图（磋商邀请函发布之日至磋商截止时间前）</w:t>
            </w:r>
          </w:p>
        </w:tc>
        <w:tc>
          <w:tcPr>
            <w:tcW w:w="1412" w:type="dxa"/>
            <w:vAlign w:val="center"/>
          </w:tcPr>
          <w:p w14:paraId="3E98786B">
            <w:pPr>
              <w:spacing w:line="460" w:lineRule="exact"/>
              <w:jc w:val="center"/>
              <w:rPr>
                <w:rFonts w:ascii="宋体" w:hAnsi="宋体" w:cs="宋体"/>
                <w:bCs/>
                <w:color w:val="auto"/>
                <w:sz w:val="22"/>
                <w:szCs w:val="22"/>
                <w:highlight w:val="none"/>
              </w:rPr>
            </w:pPr>
            <w:r>
              <w:rPr>
                <w:rFonts w:hint="eastAsia" w:ascii="宋体" w:hAnsi="宋体" w:cs="宋体"/>
                <w:bCs/>
                <w:color w:val="auto"/>
                <w:sz w:val="22"/>
                <w:szCs w:val="22"/>
                <w:highlight w:val="none"/>
              </w:rPr>
              <w:t>附件</w:t>
            </w:r>
            <w:r>
              <w:rPr>
                <w:rFonts w:hint="eastAsia" w:ascii="宋体" w:hAnsi="宋体" w:cs="宋体"/>
                <w:bCs/>
                <w:color w:val="auto"/>
                <w:sz w:val="22"/>
                <w:szCs w:val="22"/>
                <w:highlight w:val="none"/>
                <w:lang w:val="en-US" w:eastAsia="zh-CN"/>
              </w:rPr>
              <w:t>三</w:t>
            </w:r>
            <w:r>
              <w:rPr>
                <w:rFonts w:hint="eastAsia" w:ascii="宋体" w:hAnsi="宋体" w:cs="宋体"/>
                <w:bCs/>
                <w:color w:val="auto"/>
                <w:sz w:val="22"/>
                <w:szCs w:val="22"/>
                <w:highlight w:val="none"/>
              </w:rPr>
              <w:t>-4</w:t>
            </w:r>
          </w:p>
        </w:tc>
      </w:tr>
      <w:tr w14:paraId="5900B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4" w:type="dxa"/>
            <w:vAlign w:val="center"/>
          </w:tcPr>
          <w:p w14:paraId="7C26050A">
            <w:pPr>
              <w:spacing w:line="460" w:lineRule="exact"/>
              <w:jc w:val="center"/>
              <w:rPr>
                <w:rFonts w:hint="eastAsia" w:ascii="宋体" w:hAnsi="宋体" w:cs="宋体"/>
                <w:bCs/>
                <w:color w:val="auto"/>
                <w:sz w:val="22"/>
                <w:szCs w:val="22"/>
                <w:highlight w:val="none"/>
              </w:rPr>
            </w:pPr>
            <w:r>
              <w:rPr>
                <w:rFonts w:hint="eastAsia" w:ascii="宋体" w:hAnsi="宋体" w:cs="宋体"/>
                <w:bCs/>
                <w:color w:val="auto"/>
                <w:sz w:val="22"/>
                <w:szCs w:val="22"/>
                <w:highlight w:val="none"/>
              </w:rPr>
              <w:t>（</w:t>
            </w:r>
            <w:r>
              <w:rPr>
                <w:rFonts w:hint="eastAsia" w:ascii="宋体" w:hAnsi="宋体" w:cs="宋体"/>
                <w:bCs/>
                <w:color w:val="auto"/>
                <w:sz w:val="22"/>
                <w:szCs w:val="22"/>
                <w:highlight w:val="none"/>
                <w:lang w:val="en-US" w:eastAsia="zh-CN"/>
              </w:rPr>
              <w:t>4</w:t>
            </w:r>
            <w:r>
              <w:rPr>
                <w:rFonts w:hint="eastAsia" w:ascii="宋体" w:hAnsi="宋体" w:cs="宋体"/>
                <w:bCs/>
                <w:color w:val="auto"/>
                <w:sz w:val="22"/>
                <w:szCs w:val="22"/>
                <w:highlight w:val="none"/>
              </w:rPr>
              <w:t>）</w:t>
            </w:r>
          </w:p>
        </w:tc>
        <w:tc>
          <w:tcPr>
            <w:tcW w:w="7786" w:type="dxa"/>
            <w:vAlign w:val="center"/>
          </w:tcPr>
          <w:p w14:paraId="6BE65206">
            <w:pPr>
              <w:spacing w:line="400" w:lineRule="exact"/>
              <w:jc w:val="both"/>
              <w:rPr>
                <w:rFonts w:hint="eastAsia" w:ascii="宋体" w:hAnsi="宋体" w:cs="宋体"/>
                <w:bCs/>
                <w:color w:val="auto"/>
                <w:sz w:val="22"/>
                <w:szCs w:val="22"/>
                <w:highlight w:val="none"/>
              </w:rPr>
            </w:pPr>
            <w:r>
              <w:rPr>
                <w:rFonts w:hint="eastAsia" w:ascii="宋体" w:hAnsi="宋体" w:cs="宋体"/>
                <w:bCs/>
                <w:color w:val="auto"/>
                <w:sz w:val="22"/>
                <w:szCs w:val="22"/>
                <w:highlight w:val="none"/>
              </w:rPr>
              <w:t>关于符合磋商文件基本资格要求的承诺函</w:t>
            </w:r>
          </w:p>
        </w:tc>
        <w:tc>
          <w:tcPr>
            <w:tcW w:w="1412" w:type="dxa"/>
            <w:vAlign w:val="center"/>
          </w:tcPr>
          <w:p w14:paraId="4A8DA17C">
            <w:pPr>
              <w:spacing w:line="460" w:lineRule="exact"/>
              <w:jc w:val="center"/>
              <w:rPr>
                <w:rFonts w:hint="eastAsia" w:ascii="宋体" w:hAnsi="宋体" w:eastAsia="宋体" w:cs="宋体"/>
                <w:bCs/>
                <w:color w:val="auto"/>
                <w:sz w:val="22"/>
                <w:szCs w:val="22"/>
                <w:highlight w:val="none"/>
                <w:lang w:eastAsia="zh-CN"/>
              </w:rPr>
            </w:pPr>
            <w:r>
              <w:rPr>
                <w:rFonts w:hint="eastAsia" w:ascii="宋体" w:hAnsi="宋体" w:cs="宋体"/>
                <w:bCs/>
                <w:color w:val="auto"/>
                <w:sz w:val="22"/>
                <w:szCs w:val="22"/>
                <w:highlight w:val="none"/>
              </w:rPr>
              <w:t>附件</w:t>
            </w:r>
            <w:r>
              <w:rPr>
                <w:rFonts w:hint="eastAsia" w:ascii="宋体" w:hAnsi="宋体" w:cs="宋体"/>
                <w:bCs/>
                <w:color w:val="auto"/>
                <w:sz w:val="22"/>
                <w:szCs w:val="22"/>
                <w:highlight w:val="none"/>
                <w:lang w:val="en-US" w:eastAsia="zh-CN"/>
              </w:rPr>
              <w:t>三</w:t>
            </w:r>
            <w:r>
              <w:rPr>
                <w:rFonts w:hint="eastAsia" w:ascii="宋体" w:hAnsi="宋体" w:cs="宋体"/>
                <w:bCs/>
                <w:color w:val="auto"/>
                <w:sz w:val="22"/>
                <w:szCs w:val="22"/>
                <w:highlight w:val="none"/>
              </w:rPr>
              <w:t>-</w:t>
            </w:r>
            <w:r>
              <w:rPr>
                <w:rFonts w:hint="eastAsia" w:ascii="宋体" w:hAnsi="宋体" w:cs="宋体"/>
                <w:bCs/>
                <w:color w:val="auto"/>
                <w:sz w:val="22"/>
                <w:szCs w:val="22"/>
                <w:highlight w:val="none"/>
                <w:lang w:val="en-US" w:eastAsia="zh-CN"/>
              </w:rPr>
              <w:t>5</w:t>
            </w:r>
          </w:p>
        </w:tc>
      </w:tr>
      <w:tr w14:paraId="7C3B3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4" w:type="dxa"/>
            <w:vAlign w:val="center"/>
          </w:tcPr>
          <w:p w14:paraId="0DA7C994">
            <w:pPr>
              <w:spacing w:line="460" w:lineRule="exact"/>
              <w:jc w:val="center"/>
              <w:rPr>
                <w:rFonts w:ascii="宋体" w:hAnsi="宋体" w:cs="宋体"/>
                <w:bCs/>
                <w:color w:val="auto"/>
                <w:sz w:val="22"/>
                <w:szCs w:val="22"/>
                <w:highlight w:val="none"/>
              </w:rPr>
            </w:pPr>
            <w:r>
              <w:rPr>
                <w:rFonts w:hint="eastAsia" w:ascii="宋体" w:hAnsi="宋体" w:cs="宋体"/>
                <w:bCs/>
                <w:color w:val="auto"/>
                <w:sz w:val="22"/>
                <w:szCs w:val="22"/>
                <w:highlight w:val="none"/>
              </w:rPr>
              <w:t>3</w:t>
            </w:r>
          </w:p>
        </w:tc>
        <w:tc>
          <w:tcPr>
            <w:tcW w:w="7786" w:type="dxa"/>
            <w:vAlign w:val="center"/>
          </w:tcPr>
          <w:p w14:paraId="7E132EBF">
            <w:pPr>
              <w:spacing w:line="460" w:lineRule="exact"/>
              <w:outlineLvl w:val="2"/>
              <w:rPr>
                <w:rFonts w:ascii="宋体" w:hAnsi="宋体" w:cs="宋体"/>
                <w:bCs/>
                <w:color w:val="auto"/>
                <w:sz w:val="22"/>
                <w:szCs w:val="22"/>
                <w:highlight w:val="none"/>
              </w:rPr>
            </w:pPr>
            <w:r>
              <w:rPr>
                <w:rFonts w:hint="eastAsia" w:ascii="宋体" w:hAnsi="宋体" w:cs="宋体"/>
                <w:bCs/>
                <w:color w:val="auto"/>
                <w:sz w:val="22"/>
                <w:szCs w:val="22"/>
                <w:highlight w:val="none"/>
              </w:rPr>
              <w:t>商务条款、技术规格偏离表</w:t>
            </w:r>
          </w:p>
        </w:tc>
        <w:tc>
          <w:tcPr>
            <w:tcW w:w="1412" w:type="dxa"/>
            <w:vAlign w:val="center"/>
          </w:tcPr>
          <w:p w14:paraId="661B918B">
            <w:pPr>
              <w:spacing w:line="460" w:lineRule="exact"/>
              <w:jc w:val="center"/>
              <w:rPr>
                <w:rFonts w:hint="eastAsia" w:ascii="宋体" w:hAnsi="宋体" w:eastAsia="宋体" w:cs="宋体"/>
                <w:bCs/>
                <w:color w:val="auto"/>
                <w:sz w:val="22"/>
                <w:szCs w:val="22"/>
                <w:highlight w:val="none"/>
                <w:lang w:val="en-US" w:eastAsia="zh-CN"/>
              </w:rPr>
            </w:pPr>
            <w:r>
              <w:rPr>
                <w:rFonts w:hint="eastAsia" w:ascii="宋体" w:hAnsi="宋体" w:cs="宋体"/>
                <w:bCs/>
                <w:color w:val="auto"/>
                <w:sz w:val="22"/>
                <w:szCs w:val="22"/>
                <w:highlight w:val="none"/>
              </w:rPr>
              <w:t>附件</w:t>
            </w:r>
            <w:r>
              <w:rPr>
                <w:rFonts w:hint="eastAsia" w:ascii="宋体" w:hAnsi="宋体" w:cs="宋体"/>
                <w:bCs/>
                <w:color w:val="auto"/>
                <w:sz w:val="22"/>
                <w:szCs w:val="22"/>
                <w:highlight w:val="none"/>
                <w:lang w:val="en-US" w:eastAsia="zh-CN"/>
              </w:rPr>
              <w:t>四</w:t>
            </w:r>
          </w:p>
        </w:tc>
      </w:tr>
      <w:tr w14:paraId="1423E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4" w:type="dxa"/>
            <w:vAlign w:val="center"/>
          </w:tcPr>
          <w:p w14:paraId="4790FEC1">
            <w:pPr>
              <w:spacing w:line="460" w:lineRule="exact"/>
              <w:jc w:val="center"/>
              <w:rPr>
                <w:rFonts w:ascii="宋体" w:hAnsi="宋体" w:cs="宋体"/>
                <w:bCs/>
                <w:color w:val="auto"/>
                <w:sz w:val="22"/>
                <w:szCs w:val="22"/>
                <w:highlight w:val="none"/>
              </w:rPr>
            </w:pPr>
            <w:r>
              <w:rPr>
                <w:rFonts w:hint="eastAsia" w:ascii="宋体" w:hAnsi="宋体" w:cs="宋体"/>
                <w:bCs/>
                <w:color w:val="auto"/>
                <w:sz w:val="22"/>
                <w:szCs w:val="22"/>
                <w:highlight w:val="none"/>
              </w:rPr>
              <w:t>4</w:t>
            </w:r>
          </w:p>
        </w:tc>
        <w:tc>
          <w:tcPr>
            <w:tcW w:w="7786" w:type="dxa"/>
            <w:vAlign w:val="center"/>
          </w:tcPr>
          <w:p w14:paraId="19D8C2FF">
            <w:pPr>
              <w:spacing w:line="460" w:lineRule="exact"/>
              <w:outlineLvl w:val="2"/>
              <w:rPr>
                <w:rFonts w:ascii="宋体" w:hAnsi="宋体" w:cs="宋体"/>
                <w:bCs/>
                <w:color w:val="auto"/>
                <w:sz w:val="22"/>
                <w:szCs w:val="22"/>
                <w:highlight w:val="none"/>
              </w:rPr>
            </w:pPr>
            <w:r>
              <w:rPr>
                <w:rFonts w:hint="eastAsia" w:ascii="宋体" w:hAnsi="宋体" w:cs="宋体"/>
                <w:color w:val="auto"/>
                <w:sz w:val="22"/>
                <w:szCs w:val="22"/>
                <w:highlight w:val="none"/>
              </w:rPr>
              <w:t>货物成套供货清单</w:t>
            </w:r>
          </w:p>
        </w:tc>
        <w:tc>
          <w:tcPr>
            <w:tcW w:w="1412" w:type="dxa"/>
            <w:vAlign w:val="center"/>
          </w:tcPr>
          <w:p w14:paraId="397579D3">
            <w:pPr>
              <w:spacing w:line="460" w:lineRule="exact"/>
              <w:jc w:val="center"/>
              <w:rPr>
                <w:rFonts w:ascii="宋体" w:hAnsi="宋体" w:cs="宋体"/>
                <w:bCs/>
                <w:color w:val="auto"/>
                <w:sz w:val="22"/>
                <w:szCs w:val="22"/>
                <w:highlight w:val="none"/>
              </w:rPr>
            </w:pPr>
            <w:r>
              <w:rPr>
                <w:rFonts w:hint="eastAsia" w:ascii="宋体" w:hAnsi="宋体" w:cs="宋体"/>
                <w:bCs/>
                <w:color w:val="auto"/>
                <w:sz w:val="22"/>
                <w:szCs w:val="22"/>
                <w:highlight w:val="none"/>
              </w:rPr>
              <w:t>附件</w:t>
            </w:r>
            <w:r>
              <w:rPr>
                <w:rFonts w:hint="eastAsia" w:ascii="宋体" w:hAnsi="宋体" w:cs="宋体"/>
                <w:bCs/>
                <w:color w:val="auto"/>
                <w:sz w:val="22"/>
                <w:szCs w:val="22"/>
                <w:highlight w:val="none"/>
                <w:lang w:val="en-US" w:eastAsia="zh-CN"/>
              </w:rPr>
              <w:t>五</w:t>
            </w:r>
          </w:p>
        </w:tc>
      </w:tr>
      <w:tr w14:paraId="37F21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4" w:type="dxa"/>
            <w:vAlign w:val="center"/>
          </w:tcPr>
          <w:p w14:paraId="42482B1D">
            <w:pPr>
              <w:spacing w:line="460" w:lineRule="exact"/>
              <w:jc w:val="center"/>
              <w:rPr>
                <w:rFonts w:ascii="宋体" w:hAnsi="宋体" w:cs="宋体"/>
                <w:bCs/>
                <w:color w:val="auto"/>
                <w:sz w:val="22"/>
                <w:szCs w:val="22"/>
                <w:highlight w:val="none"/>
              </w:rPr>
            </w:pPr>
            <w:r>
              <w:rPr>
                <w:rFonts w:hint="eastAsia" w:ascii="宋体" w:hAnsi="宋体" w:cs="宋体"/>
                <w:bCs/>
                <w:color w:val="auto"/>
                <w:sz w:val="22"/>
                <w:szCs w:val="22"/>
                <w:highlight w:val="none"/>
              </w:rPr>
              <w:t>5</w:t>
            </w:r>
          </w:p>
        </w:tc>
        <w:tc>
          <w:tcPr>
            <w:tcW w:w="7786" w:type="dxa"/>
            <w:vAlign w:val="center"/>
          </w:tcPr>
          <w:p w14:paraId="4638BB87">
            <w:pPr>
              <w:keepNext w:val="0"/>
              <w:keepLines w:val="0"/>
              <w:widowControl/>
              <w:suppressLineNumbers w:val="0"/>
              <w:jc w:val="left"/>
              <w:textAlignment w:val="center"/>
              <w:rPr>
                <w:rFonts w:ascii="宋体" w:hAnsi="宋体" w:cs="宋体"/>
                <w:bCs/>
                <w:color w:val="auto"/>
                <w:sz w:val="22"/>
                <w:szCs w:val="22"/>
                <w:highlight w:val="none"/>
              </w:rPr>
            </w:pPr>
            <w:r>
              <w:rPr>
                <w:rFonts w:hint="eastAsia" w:ascii="宋体" w:hAnsi="宋体" w:cs="宋体"/>
                <w:i w:val="0"/>
                <w:iCs w:val="0"/>
                <w:color w:val="auto"/>
                <w:kern w:val="0"/>
                <w:sz w:val="22"/>
                <w:szCs w:val="22"/>
                <w:highlight w:val="none"/>
                <w:u w:val="none"/>
                <w:lang w:val="en-US" w:eastAsia="zh-CN" w:bidi="ar"/>
              </w:rPr>
              <w:t>企业实力</w:t>
            </w:r>
          </w:p>
        </w:tc>
        <w:tc>
          <w:tcPr>
            <w:tcW w:w="1412" w:type="dxa"/>
            <w:vAlign w:val="center"/>
          </w:tcPr>
          <w:p w14:paraId="51756115">
            <w:pPr>
              <w:spacing w:line="460" w:lineRule="exact"/>
              <w:jc w:val="center"/>
              <w:rPr>
                <w:rFonts w:ascii="宋体" w:hAnsi="宋体" w:eastAsia="宋体" w:cs="宋体"/>
                <w:bCs/>
                <w:color w:val="auto"/>
                <w:kern w:val="2"/>
                <w:sz w:val="22"/>
                <w:szCs w:val="22"/>
                <w:highlight w:val="none"/>
                <w:lang w:val="en-US" w:eastAsia="zh-CN" w:bidi="ar-SA"/>
              </w:rPr>
            </w:pPr>
            <w:r>
              <w:rPr>
                <w:rFonts w:hint="eastAsia" w:ascii="宋体" w:hAnsi="宋体" w:cs="宋体"/>
                <w:bCs/>
                <w:color w:val="auto"/>
                <w:sz w:val="22"/>
                <w:szCs w:val="22"/>
                <w:highlight w:val="none"/>
              </w:rPr>
              <w:t>附件六</w:t>
            </w:r>
          </w:p>
        </w:tc>
      </w:tr>
      <w:tr w14:paraId="3E35C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4" w:type="dxa"/>
            <w:vAlign w:val="center"/>
          </w:tcPr>
          <w:p w14:paraId="6BE4F6EA">
            <w:pPr>
              <w:spacing w:line="460" w:lineRule="exact"/>
              <w:jc w:val="center"/>
              <w:rPr>
                <w:rFonts w:ascii="宋体" w:hAnsi="宋体" w:cs="宋体"/>
                <w:bCs/>
                <w:color w:val="auto"/>
                <w:sz w:val="22"/>
                <w:szCs w:val="22"/>
                <w:highlight w:val="none"/>
              </w:rPr>
            </w:pPr>
            <w:r>
              <w:rPr>
                <w:rFonts w:hint="eastAsia" w:ascii="宋体" w:hAnsi="宋体" w:cs="宋体"/>
                <w:bCs/>
                <w:color w:val="auto"/>
                <w:sz w:val="22"/>
                <w:szCs w:val="22"/>
                <w:highlight w:val="none"/>
              </w:rPr>
              <w:t>6</w:t>
            </w:r>
          </w:p>
        </w:tc>
        <w:tc>
          <w:tcPr>
            <w:tcW w:w="7786" w:type="dxa"/>
            <w:vAlign w:val="center"/>
          </w:tcPr>
          <w:p w14:paraId="598E048F">
            <w:pPr>
              <w:keepNext w:val="0"/>
              <w:keepLines w:val="0"/>
              <w:widowControl/>
              <w:suppressLineNumbers w:val="0"/>
              <w:jc w:val="left"/>
              <w:textAlignment w:val="center"/>
              <w:rPr>
                <w:rFonts w:hint="eastAsia" w:ascii="宋体" w:hAnsi="宋体" w:eastAsia="宋体" w:cs="宋体"/>
                <w:color w:val="auto"/>
                <w:sz w:val="22"/>
                <w:szCs w:val="22"/>
                <w:highlight w:val="none"/>
                <w:lang w:eastAsia="zh-CN"/>
              </w:rPr>
            </w:pPr>
            <w:r>
              <w:rPr>
                <w:rFonts w:hint="eastAsia" w:ascii="宋体" w:hAnsi="宋体" w:eastAsia="宋体" w:cs="宋体"/>
                <w:i w:val="0"/>
                <w:iCs w:val="0"/>
                <w:color w:val="auto"/>
                <w:kern w:val="0"/>
                <w:sz w:val="22"/>
                <w:szCs w:val="22"/>
                <w:highlight w:val="none"/>
                <w:u w:val="none"/>
                <w:lang w:val="en-US" w:eastAsia="zh-CN" w:bidi="ar"/>
              </w:rPr>
              <w:t>同类业绩</w:t>
            </w:r>
          </w:p>
        </w:tc>
        <w:tc>
          <w:tcPr>
            <w:tcW w:w="1412" w:type="dxa"/>
            <w:vAlign w:val="center"/>
          </w:tcPr>
          <w:p w14:paraId="55C100C1">
            <w:pPr>
              <w:spacing w:line="460" w:lineRule="exact"/>
              <w:jc w:val="center"/>
              <w:rPr>
                <w:rFonts w:ascii="宋体" w:hAnsi="宋体" w:eastAsia="宋体" w:cs="宋体"/>
                <w:bCs/>
                <w:color w:val="auto"/>
                <w:kern w:val="2"/>
                <w:sz w:val="22"/>
                <w:szCs w:val="22"/>
                <w:highlight w:val="none"/>
                <w:lang w:val="en-US" w:eastAsia="zh-CN" w:bidi="ar-SA"/>
              </w:rPr>
            </w:pPr>
            <w:r>
              <w:rPr>
                <w:rFonts w:hint="eastAsia" w:ascii="宋体" w:hAnsi="宋体" w:cs="宋体"/>
                <w:bCs/>
                <w:color w:val="auto"/>
                <w:sz w:val="22"/>
                <w:szCs w:val="22"/>
                <w:highlight w:val="none"/>
              </w:rPr>
              <w:t>附件七</w:t>
            </w:r>
          </w:p>
        </w:tc>
      </w:tr>
      <w:tr w14:paraId="60737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4" w:type="dxa"/>
            <w:vAlign w:val="center"/>
          </w:tcPr>
          <w:p w14:paraId="3A48647F">
            <w:pPr>
              <w:spacing w:line="460" w:lineRule="exact"/>
              <w:jc w:val="center"/>
              <w:rPr>
                <w:rFonts w:ascii="宋体" w:hAnsi="宋体" w:cs="宋体"/>
                <w:bCs/>
                <w:color w:val="auto"/>
                <w:sz w:val="22"/>
                <w:szCs w:val="22"/>
                <w:highlight w:val="none"/>
              </w:rPr>
            </w:pPr>
            <w:r>
              <w:rPr>
                <w:rFonts w:hint="eastAsia" w:ascii="宋体" w:hAnsi="宋体" w:cs="宋体"/>
                <w:bCs/>
                <w:color w:val="auto"/>
                <w:sz w:val="22"/>
                <w:szCs w:val="22"/>
                <w:highlight w:val="none"/>
              </w:rPr>
              <w:t>7</w:t>
            </w:r>
          </w:p>
        </w:tc>
        <w:tc>
          <w:tcPr>
            <w:tcW w:w="7786" w:type="dxa"/>
            <w:vAlign w:val="center"/>
          </w:tcPr>
          <w:p w14:paraId="22237127">
            <w:pPr>
              <w:keepNext w:val="0"/>
              <w:keepLines w:val="0"/>
              <w:widowControl/>
              <w:suppressLineNumbers w:val="0"/>
              <w:jc w:val="left"/>
              <w:textAlignment w:val="center"/>
              <w:rPr>
                <w:rFonts w:hint="eastAsia" w:ascii="宋体" w:hAnsi="宋体" w:eastAsia="宋体" w:cs="宋体"/>
                <w:color w:val="auto"/>
                <w:sz w:val="22"/>
                <w:szCs w:val="22"/>
                <w:highlight w:val="none"/>
                <w:lang w:eastAsia="zh-CN"/>
              </w:rPr>
            </w:pPr>
            <w:r>
              <w:rPr>
                <w:rFonts w:hint="eastAsia" w:ascii="宋体" w:hAnsi="宋体" w:cs="宋体"/>
                <w:i w:val="0"/>
                <w:iCs w:val="0"/>
                <w:color w:val="auto"/>
                <w:kern w:val="0"/>
                <w:sz w:val="22"/>
                <w:szCs w:val="22"/>
                <w:highlight w:val="none"/>
                <w:u w:val="none"/>
                <w:lang w:val="en-US" w:eastAsia="zh-CN" w:bidi="ar"/>
              </w:rPr>
              <w:t>项目了解程度</w:t>
            </w:r>
          </w:p>
        </w:tc>
        <w:tc>
          <w:tcPr>
            <w:tcW w:w="1412" w:type="dxa"/>
            <w:vAlign w:val="center"/>
          </w:tcPr>
          <w:p w14:paraId="514B74ED">
            <w:pPr>
              <w:spacing w:line="460" w:lineRule="exact"/>
              <w:jc w:val="center"/>
              <w:rPr>
                <w:rFonts w:ascii="宋体" w:hAnsi="宋体" w:eastAsia="宋体" w:cs="宋体"/>
                <w:bCs/>
                <w:color w:val="auto"/>
                <w:kern w:val="2"/>
                <w:sz w:val="22"/>
                <w:szCs w:val="22"/>
                <w:highlight w:val="none"/>
                <w:lang w:val="en-US" w:eastAsia="zh-CN" w:bidi="ar-SA"/>
              </w:rPr>
            </w:pPr>
            <w:r>
              <w:rPr>
                <w:rFonts w:hint="eastAsia" w:ascii="宋体" w:hAnsi="宋体" w:cs="宋体"/>
                <w:bCs/>
                <w:color w:val="auto"/>
                <w:sz w:val="22"/>
                <w:szCs w:val="22"/>
                <w:highlight w:val="none"/>
              </w:rPr>
              <w:t>附件八</w:t>
            </w:r>
          </w:p>
        </w:tc>
      </w:tr>
      <w:tr w14:paraId="5EF76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4" w:type="dxa"/>
            <w:vAlign w:val="center"/>
          </w:tcPr>
          <w:p w14:paraId="2609E93E">
            <w:pPr>
              <w:spacing w:line="460" w:lineRule="exact"/>
              <w:jc w:val="center"/>
              <w:rPr>
                <w:rFonts w:ascii="宋体" w:hAnsi="宋体" w:cs="宋体"/>
                <w:bCs/>
                <w:color w:val="auto"/>
                <w:sz w:val="22"/>
                <w:szCs w:val="22"/>
                <w:highlight w:val="none"/>
              </w:rPr>
            </w:pPr>
            <w:r>
              <w:rPr>
                <w:rFonts w:hint="eastAsia" w:ascii="宋体" w:hAnsi="宋体" w:cs="宋体"/>
                <w:bCs/>
                <w:color w:val="auto"/>
                <w:sz w:val="22"/>
                <w:szCs w:val="22"/>
                <w:highlight w:val="none"/>
              </w:rPr>
              <w:t>8</w:t>
            </w:r>
          </w:p>
        </w:tc>
        <w:tc>
          <w:tcPr>
            <w:tcW w:w="7786" w:type="dxa"/>
            <w:vAlign w:val="center"/>
          </w:tcPr>
          <w:p w14:paraId="7B210262">
            <w:pPr>
              <w:keepNext w:val="0"/>
              <w:keepLines w:val="0"/>
              <w:widowControl/>
              <w:suppressLineNumbers w:val="0"/>
              <w:jc w:val="left"/>
              <w:textAlignment w:val="center"/>
              <w:rPr>
                <w:rFonts w:hint="eastAsia" w:ascii="宋体" w:hAnsi="宋体" w:eastAsia="宋体" w:cs="宋体"/>
                <w:color w:val="auto"/>
                <w:kern w:val="2"/>
                <w:sz w:val="22"/>
                <w:szCs w:val="22"/>
                <w:highlight w:val="none"/>
                <w:lang w:val="en-US" w:eastAsia="zh-CN" w:bidi="ar-SA"/>
              </w:rPr>
            </w:pPr>
            <w:r>
              <w:rPr>
                <w:rFonts w:hint="eastAsia" w:ascii="新宋体" w:hAnsi="新宋体" w:eastAsia="新宋体" w:cs="新宋体"/>
                <w:i w:val="0"/>
                <w:iCs w:val="0"/>
                <w:color w:val="auto"/>
                <w:kern w:val="0"/>
                <w:sz w:val="22"/>
                <w:szCs w:val="22"/>
                <w:highlight w:val="none"/>
                <w:u w:val="none"/>
                <w:lang w:val="en-US" w:eastAsia="zh-CN" w:bidi="ar"/>
              </w:rPr>
              <w:t>实施方案</w:t>
            </w:r>
          </w:p>
        </w:tc>
        <w:tc>
          <w:tcPr>
            <w:tcW w:w="1412" w:type="dxa"/>
            <w:vAlign w:val="center"/>
          </w:tcPr>
          <w:p w14:paraId="75F6CED6">
            <w:pPr>
              <w:spacing w:line="460" w:lineRule="exact"/>
              <w:jc w:val="center"/>
              <w:rPr>
                <w:rFonts w:ascii="宋体" w:hAnsi="宋体" w:eastAsia="宋体" w:cs="宋体"/>
                <w:bCs/>
                <w:color w:val="auto"/>
                <w:kern w:val="2"/>
                <w:sz w:val="22"/>
                <w:szCs w:val="22"/>
                <w:highlight w:val="none"/>
                <w:lang w:val="en-US" w:eastAsia="zh-CN" w:bidi="ar-SA"/>
              </w:rPr>
            </w:pPr>
            <w:r>
              <w:rPr>
                <w:rFonts w:hint="eastAsia" w:ascii="宋体" w:hAnsi="宋体" w:cs="宋体"/>
                <w:bCs/>
                <w:color w:val="auto"/>
                <w:sz w:val="22"/>
                <w:szCs w:val="22"/>
                <w:highlight w:val="none"/>
              </w:rPr>
              <w:t>附件九</w:t>
            </w:r>
          </w:p>
        </w:tc>
      </w:tr>
      <w:tr w14:paraId="25FFB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4" w:type="dxa"/>
            <w:vAlign w:val="center"/>
          </w:tcPr>
          <w:p w14:paraId="3585521E">
            <w:pPr>
              <w:spacing w:line="460" w:lineRule="exact"/>
              <w:jc w:val="center"/>
              <w:rPr>
                <w:rFonts w:ascii="宋体" w:hAnsi="宋体" w:cs="宋体"/>
                <w:bCs/>
                <w:color w:val="auto"/>
                <w:sz w:val="22"/>
                <w:szCs w:val="22"/>
                <w:highlight w:val="none"/>
              </w:rPr>
            </w:pPr>
            <w:r>
              <w:rPr>
                <w:rFonts w:hint="eastAsia" w:ascii="宋体" w:hAnsi="宋体" w:cs="宋体"/>
                <w:bCs/>
                <w:color w:val="auto"/>
                <w:sz w:val="22"/>
                <w:szCs w:val="22"/>
                <w:highlight w:val="none"/>
              </w:rPr>
              <w:t>10</w:t>
            </w:r>
          </w:p>
        </w:tc>
        <w:tc>
          <w:tcPr>
            <w:tcW w:w="7786" w:type="dxa"/>
            <w:vAlign w:val="center"/>
          </w:tcPr>
          <w:p w14:paraId="24EEF9AC">
            <w:pPr>
              <w:keepNext w:val="0"/>
              <w:keepLines w:val="0"/>
              <w:widowControl/>
              <w:suppressLineNumbers w:val="0"/>
              <w:jc w:val="left"/>
              <w:textAlignment w:val="center"/>
              <w:rPr>
                <w:rFonts w:ascii="宋体" w:hAnsi="宋体" w:eastAsia="宋体" w:cs="宋体"/>
                <w:color w:val="auto"/>
                <w:kern w:val="2"/>
                <w:sz w:val="22"/>
                <w:szCs w:val="22"/>
                <w:highlight w:val="none"/>
                <w:lang w:val="en-US" w:eastAsia="zh-CN" w:bidi="ar-SA"/>
              </w:rPr>
            </w:pPr>
            <w:r>
              <w:rPr>
                <w:rFonts w:hint="eastAsia" w:ascii="宋体" w:hAnsi="宋体" w:cs="宋体"/>
                <w:i w:val="0"/>
                <w:iCs w:val="0"/>
                <w:color w:val="auto"/>
                <w:kern w:val="0"/>
                <w:sz w:val="22"/>
                <w:szCs w:val="22"/>
                <w:highlight w:val="none"/>
                <w:u w:val="none"/>
                <w:lang w:val="en-US" w:eastAsia="zh-CN" w:bidi="ar"/>
              </w:rPr>
              <w:t>项目服务人员情况</w:t>
            </w:r>
          </w:p>
        </w:tc>
        <w:tc>
          <w:tcPr>
            <w:tcW w:w="1412" w:type="dxa"/>
            <w:vAlign w:val="center"/>
          </w:tcPr>
          <w:p w14:paraId="1C9C519E">
            <w:pPr>
              <w:spacing w:line="460" w:lineRule="exact"/>
              <w:jc w:val="center"/>
              <w:rPr>
                <w:rFonts w:hint="eastAsia" w:ascii="宋体" w:hAnsi="宋体" w:eastAsia="宋体" w:cs="宋体"/>
                <w:bCs/>
                <w:color w:val="auto"/>
                <w:kern w:val="2"/>
                <w:sz w:val="22"/>
                <w:szCs w:val="22"/>
                <w:highlight w:val="none"/>
                <w:lang w:val="en-US" w:eastAsia="zh-CN" w:bidi="ar-SA"/>
              </w:rPr>
            </w:pPr>
            <w:r>
              <w:rPr>
                <w:rFonts w:hint="eastAsia" w:ascii="宋体" w:hAnsi="宋体" w:cs="宋体"/>
                <w:bCs/>
                <w:color w:val="auto"/>
                <w:sz w:val="22"/>
                <w:szCs w:val="22"/>
                <w:highlight w:val="none"/>
              </w:rPr>
              <w:t>附件十</w:t>
            </w:r>
          </w:p>
        </w:tc>
      </w:tr>
      <w:tr w14:paraId="61C2A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4" w:type="dxa"/>
            <w:vAlign w:val="center"/>
          </w:tcPr>
          <w:p w14:paraId="36B20D88">
            <w:pPr>
              <w:spacing w:line="460" w:lineRule="exact"/>
              <w:jc w:val="center"/>
              <w:rPr>
                <w:rFonts w:ascii="宋体" w:hAnsi="宋体" w:cs="宋体"/>
                <w:bCs/>
                <w:color w:val="auto"/>
                <w:sz w:val="22"/>
                <w:szCs w:val="22"/>
                <w:highlight w:val="none"/>
              </w:rPr>
            </w:pPr>
            <w:r>
              <w:rPr>
                <w:rFonts w:hint="eastAsia" w:ascii="宋体" w:hAnsi="宋体" w:cs="宋体"/>
                <w:bCs/>
                <w:color w:val="auto"/>
                <w:sz w:val="22"/>
                <w:szCs w:val="22"/>
                <w:highlight w:val="none"/>
              </w:rPr>
              <w:t>11</w:t>
            </w:r>
          </w:p>
        </w:tc>
        <w:tc>
          <w:tcPr>
            <w:tcW w:w="7786" w:type="dxa"/>
            <w:vAlign w:val="center"/>
          </w:tcPr>
          <w:p w14:paraId="295BAC4A">
            <w:pPr>
              <w:keepNext w:val="0"/>
              <w:keepLines w:val="0"/>
              <w:widowControl/>
              <w:suppressLineNumbers w:val="0"/>
              <w:jc w:val="left"/>
              <w:textAlignment w:val="center"/>
              <w:rPr>
                <w:rFonts w:ascii="宋体" w:hAnsi="宋体" w:eastAsia="宋体" w:cs="宋体"/>
                <w:color w:val="auto"/>
                <w:kern w:val="2"/>
                <w:sz w:val="22"/>
                <w:szCs w:val="22"/>
                <w:highlight w:val="none"/>
                <w:lang w:val="en-US" w:eastAsia="zh-CN" w:bidi="ar-SA"/>
              </w:rPr>
            </w:pPr>
            <w:r>
              <w:rPr>
                <w:rFonts w:hint="eastAsia" w:ascii="宋体" w:hAnsi="宋体" w:cs="宋体"/>
                <w:i w:val="0"/>
                <w:iCs w:val="0"/>
                <w:color w:val="auto"/>
                <w:kern w:val="0"/>
                <w:sz w:val="21"/>
                <w:szCs w:val="21"/>
                <w:highlight w:val="none"/>
                <w:u w:val="none"/>
                <w:lang w:val="en-US" w:eastAsia="zh-CN" w:bidi="ar"/>
              </w:rPr>
              <w:t>针对本项目的特点和难点分析及解决措施</w:t>
            </w:r>
          </w:p>
        </w:tc>
        <w:tc>
          <w:tcPr>
            <w:tcW w:w="1412" w:type="dxa"/>
            <w:vAlign w:val="center"/>
          </w:tcPr>
          <w:p w14:paraId="44D16844">
            <w:pPr>
              <w:spacing w:line="460" w:lineRule="exact"/>
              <w:jc w:val="center"/>
              <w:rPr>
                <w:rFonts w:hint="eastAsia" w:ascii="宋体" w:hAnsi="宋体" w:eastAsia="宋体" w:cs="宋体"/>
                <w:bCs/>
                <w:color w:val="auto"/>
                <w:kern w:val="2"/>
                <w:sz w:val="22"/>
                <w:szCs w:val="22"/>
                <w:highlight w:val="none"/>
                <w:lang w:val="en-US" w:eastAsia="zh-CN" w:bidi="ar-SA"/>
              </w:rPr>
            </w:pPr>
            <w:r>
              <w:rPr>
                <w:rFonts w:hint="eastAsia" w:ascii="宋体" w:hAnsi="宋体" w:cs="宋体"/>
                <w:bCs/>
                <w:color w:val="auto"/>
                <w:sz w:val="22"/>
                <w:szCs w:val="22"/>
                <w:highlight w:val="none"/>
              </w:rPr>
              <w:t>附件十</w:t>
            </w:r>
            <w:r>
              <w:rPr>
                <w:rFonts w:hint="eastAsia" w:ascii="宋体" w:hAnsi="宋体" w:cs="宋体"/>
                <w:bCs/>
                <w:color w:val="auto"/>
                <w:sz w:val="22"/>
                <w:szCs w:val="22"/>
                <w:highlight w:val="none"/>
                <w:lang w:val="en-US" w:eastAsia="zh-CN"/>
              </w:rPr>
              <w:t>一</w:t>
            </w:r>
          </w:p>
        </w:tc>
      </w:tr>
      <w:tr w14:paraId="59E13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4" w:type="dxa"/>
            <w:vAlign w:val="center"/>
          </w:tcPr>
          <w:p w14:paraId="69D5F4B7">
            <w:pPr>
              <w:spacing w:line="460" w:lineRule="exact"/>
              <w:jc w:val="center"/>
              <w:rPr>
                <w:rFonts w:hint="eastAsia" w:ascii="宋体" w:hAnsi="宋体" w:cs="宋体"/>
                <w:bCs/>
                <w:color w:val="auto"/>
                <w:sz w:val="22"/>
                <w:szCs w:val="22"/>
                <w:highlight w:val="none"/>
              </w:rPr>
            </w:pPr>
            <w:r>
              <w:rPr>
                <w:rFonts w:hint="eastAsia" w:ascii="宋体" w:hAnsi="宋体" w:cs="宋体"/>
                <w:bCs/>
                <w:color w:val="auto"/>
                <w:sz w:val="22"/>
                <w:szCs w:val="22"/>
                <w:highlight w:val="none"/>
              </w:rPr>
              <w:t>12</w:t>
            </w:r>
          </w:p>
        </w:tc>
        <w:tc>
          <w:tcPr>
            <w:tcW w:w="7786" w:type="dxa"/>
            <w:vAlign w:val="center"/>
          </w:tcPr>
          <w:p w14:paraId="5C24BE98">
            <w:pPr>
              <w:keepNext w:val="0"/>
              <w:keepLines w:val="0"/>
              <w:widowControl/>
              <w:suppressLineNumbers w:val="0"/>
              <w:jc w:val="left"/>
              <w:textAlignment w:val="center"/>
              <w:rPr>
                <w:rFonts w:hint="eastAsia" w:ascii="宋体" w:hAnsi="宋体" w:cs="宋体"/>
                <w:color w:val="auto"/>
                <w:sz w:val="22"/>
                <w:szCs w:val="22"/>
                <w:highlight w:val="none"/>
              </w:rPr>
            </w:pPr>
            <w:r>
              <w:rPr>
                <w:rFonts w:hint="eastAsia" w:ascii="宋体" w:hAnsi="宋体" w:cs="宋体"/>
                <w:i w:val="0"/>
                <w:iCs w:val="0"/>
                <w:color w:val="auto"/>
                <w:kern w:val="0"/>
                <w:sz w:val="21"/>
                <w:szCs w:val="21"/>
                <w:highlight w:val="none"/>
                <w:u w:val="none"/>
                <w:lang w:val="en-US" w:eastAsia="zh-CN" w:bidi="ar"/>
              </w:rPr>
              <w:t>应急措施</w:t>
            </w:r>
          </w:p>
        </w:tc>
        <w:tc>
          <w:tcPr>
            <w:tcW w:w="1412" w:type="dxa"/>
            <w:vAlign w:val="center"/>
          </w:tcPr>
          <w:p w14:paraId="38708CB7">
            <w:pPr>
              <w:spacing w:line="460" w:lineRule="exact"/>
              <w:jc w:val="center"/>
              <w:rPr>
                <w:rFonts w:hint="eastAsia" w:ascii="宋体" w:hAnsi="宋体" w:eastAsia="宋体" w:cs="宋体"/>
                <w:bCs/>
                <w:color w:val="auto"/>
                <w:kern w:val="2"/>
                <w:sz w:val="22"/>
                <w:szCs w:val="22"/>
                <w:highlight w:val="none"/>
                <w:lang w:val="en-US" w:eastAsia="zh-CN" w:bidi="ar-SA"/>
              </w:rPr>
            </w:pPr>
            <w:r>
              <w:rPr>
                <w:rFonts w:hint="eastAsia" w:ascii="宋体" w:hAnsi="宋体" w:cs="宋体"/>
                <w:bCs/>
                <w:color w:val="auto"/>
                <w:sz w:val="22"/>
                <w:szCs w:val="22"/>
                <w:highlight w:val="none"/>
              </w:rPr>
              <w:t>附件十</w:t>
            </w:r>
            <w:r>
              <w:rPr>
                <w:rFonts w:hint="eastAsia" w:ascii="宋体" w:hAnsi="宋体" w:cs="宋体"/>
                <w:bCs/>
                <w:color w:val="auto"/>
                <w:sz w:val="22"/>
                <w:szCs w:val="22"/>
                <w:highlight w:val="none"/>
                <w:lang w:val="en-US" w:eastAsia="zh-CN"/>
              </w:rPr>
              <w:t>二</w:t>
            </w:r>
          </w:p>
        </w:tc>
      </w:tr>
      <w:tr w14:paraId="6B125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4" w:type="dxa"/>
            <w:vAlign w:val="center"/>
          </w:tcPr>
          <w:p w14:paraId="4CC7EE63">
            <w:pPr>
              <w:spacing w:line="460" w:lineRule="exact"/>
              <w:jc w:val="center"/>
              <w:rPr>
                <w:rFonts w:hint="default" w:ascii="宋体" w:hAnsi="宋体" w:eastAsia="宋体" w:cs="宋体"/>
                <w:bCs/>
                <w:color w:val="auto"/>
                <w:sz w:val="22"/>
                <w:szCs w:val="22"/>
                <w:highlight w:val="none"/>
                <w:lang w:val="en-US" w:eastAsia="zh-CN"/>
              </w:rPr>
            </w:pPr>
            <w:r>
              <w:rPr>
                <w:rFonts w:hint="eastAsia" w:ascii="宋体" w:hAnsi="宋体" w:cs="宋体"/>
                <w:bCs/>
                <w:color w:val="auto"/>
                <w:sz w:val="22"/>
                <w:szCs w:val="22"/>
                <w:highlight w:val="none"/>
                <w:lang w:val="en-US" w:eastAsia="zh-CN"/>
              </w:rPr>
              <w:t>13</w:t>
            </w:r>
          </w:p>
        </w:tc>
        <w:tc>
          <w:tcPr>
            <w:tcW w:w="7786" w:type="dxa"/>
            <w:vAlign w:val="center"/>
          </w:tcPr>
          <w:p w14:paraId="45D05D0A">
            <w:pPr>
              <w:keepNext w:val="0"/>
              <w:keepLines w:val="0"/>
              <w:widowControl/>
              <w:suppressLineNumbers w:val="0"/>
              <w:jc w:val="left"/>
              <w:textAlignment w:val="center"/>
              <w:rPr>
                <w:rFonts w:hint="eastAsia" w:ascii="宋体" w:hAnsi="宋体" w:cs="宋体"/>
                <w:color w:val="auto"/>
                <w:sz w:val="22"/>
                <w:szCs w:val="22"/>
                <w:highlight w:val="none"/>
              </w:rPr>
            </w:pPr>
            <w:r>
              <w:rPr>
                <w:rFonts w:hint="eastAsia" w:ascii="宋体" w:hAnsi="宋体" w:cs="宋体"/>
                <w:i w:val="0"/>
                <w:iCs w:val="0"/>
                <w:color w:val="auto"/>
                <w:kern w:val="0"/>
                <w:sz w:val="22"/>
                <w:szCs w:val="22"/>
                <w:highlight w:val="none"/>
                <w:u w:val="none"/>
                <w:lang w:val="en-US" w:eastAsia="zh-CN" w:bidi="ar"/>
              </w:rPr>
              <w:t>服务响应承诺</w:t>
            </w:r>
          </w:p>
        </w:tc>
        <w:tc>
          <w:tcPr>
            <w:tcW w:w="1412" w:type="dxa"/>
            <w:vAlign w:val="center"/>
          </w:tcPr>
          <w:p w14:paraId="64B97F59">
            <w:pPr>
              <w:spacing w:line="460" w:lineRule="exact"/>
              <w:jc w:val="center"/>
              <w:rPr>
                <w:rFonts w:hint="eastAsia" w:ascii="宋体" w:hAnsi="宋体" w:eastAsia="宋体" w:cs="宋体"/>
                <w:bCs/>
                <w:color w:val="auto"/>
                <w:kern w:val="2"/>
                <w:sz w:val="22"/>
                <w:szCs w:val="22"/>
                <w:highlight w:val="none"/>
                <w:lang w:val="en-US" w:eastAsia="zh-CN" w:bidi="ar-SA"/>
              </w:rPr>
            </w:pPr>
            <w:r>
              <w:rPr>
                <w:rFonts w:hint="eastAsia" w:ascii="宋体" w:hAnsi="宋体" w:cs="宋体"/>
                <w:bCs/>
                <w:color w:val="auto"/>
                <w:sz w:val="22"/>
                <w:szCs w:val="22"/>
                <w:highlight w:val="none"/>
              </w:rPr>
              <w:t>附件十</w:t>
            </w:r>
            <w:r>
              <w:rPr>
                <w:rFonts w:hint="eastAsia" w:ascii="宋体" w:hAnsi="宋体" w:cs="宋体"/>
                <w:bCs/>
                <w:color w:val="auto"/>
                <w:sz w:val="22"/>
                <w:szCs w:val="22"/>
                <w:highlight w:val="none"/>
                <w:lang w:val="en-US" w:eastAsia="zh-CN"/>
              </w:rPr>
              <w:t>三</w:t>
            </w:r>
          </w:p>
        </w:tc>
      </w:tr>
      <w:tr w14:paraId="3E5C8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4" w:type="dxa"/>
            <w:vAlign w:val="center"/>
          </w:tcPr>
          <w:p w14:paraId="1899474C">
            <w:pPr>
              <w:spacing w:line="460" w:lineRule="exact"/>
              <w:jc w:val="center"/>
              <w:rPr>
                <w:rFonts w:hint="default" w:ascii="宋体" w:hAnsi="宋体" w:eastAsia="宋体" w:cs="宋体"/>
                <w:bCs/>
                <w:color w:val="auto"/>
                <w:sz w:val="22"/>
                <w:szCs w:val="22"/>
                <w:highlight w:val="none"/>
                <w:lang w:val="en-US" w:eastAsia="zh-CN"/>
              </w:rPr>
            </w:pPr>
            <w:r>
              <w:rPr>
                <w:rFonts w:hint="eastAsia" w:ascii="宋体" w:hAnsi="宋体" w:cs="宋体"/>
                <w:bCs/>
                <w:color w:val="auto"/>
                <w:sz w:val="22"/>
                <w:szCs w:val="22"/>
                <w:highlight w:val="none"/>
                <w:lang w:val="en-US" w:eastAsia="zh-CN"/>
              </w:rPr>
              <w:t>14</w:t>
            </w:r>
          </w:p>
        </w:tc>
        <w:tc>
          <w:tcPr>
            <w:tcW w:w="7786" w:type="dxa"/>
            <w:vAlign w:val="center"/>
          </w:tcPr>
          <w:p w14:paraId="4D8577B5">
            <w:pPr>
              <w:spacing w:line="460" w:lineRule="exact"/>
              <w:rPr>
                <w:rFonts w:ascii="宋体" w:hAnsi="宋体" w:eastAsia="宋体" w:cs="宋体"/>
                <w:bCs/>
                <w:color w:val="auto"/>
                <w:kern w:val="2"/>
                <w:sz w:val="22"/>
                <w:szCs w:val="22"/>
                <w:highlight w:val="none"/>
                <w:lang w:val="en-US" w:eastAsia="zh-CN" w:bidi="ar-SA"/>
              </w:rPr>
            </w:pPr>
            <w:r>
              <w:rPr>
                <w:rFonts w:hint="eastAsia" w:ascii="宋体" w:hAnsi="宋体" w:cs="宋体"/>
                <w:color w:val="auto"/>
                <w:sz w:val="22"/>
                <w:szCs w:val="22"/>
                <w:highlight w:val="none"/>
              </w:rPr>
              <w:t>根据磋商文件中的采购内容与技术要求、评标细则，需要提供的其它文件和资料。</w:t>
            </w:r>
          </w:p>
        </w:tc>
        <w:tc>
          <w:tcPr>
            <w:tcW w:w="1412" w:type="dxa"/>
            <w:vAlign w:val="center"/>
          </w:tcPr>
          <w:p w14:paraId="5F9C9581">
            <w:pPr>
              <w:spacing w:line="460" w:lineRule="exact"/>
              <w:jc w:val="center"/>
              <w:rPr>
                <w:rFonts w:ascii="宋体" w:hAnsi="宋体" w:cs="宋体"/>
                <w:bCs/>
                <w:color w:val="auto"/>
                <w:sz w:val="22"/>
                <w:szCs w:val="22"/>
                <w:highlight w:val="none"/>
              </w:rPr>
            </w:pPr>
            <w:r>
              <w:rPr>
                <w:rFonts w:hint="eastAsia" w:ascii="宋体" w:hAnsi="宋体" w:cs="宋体"/>
                <w:bCs/>
                <w:color w:val="auto"/>
                <w:sz w:val="22"/>
                <w:szCs w:val="22"/>
                <w:highlight w:val="none"/>
              </w:rPr>
              <w:t>……</w:t>
            </w:r>
          </w:p>
        </w:tc>
      </w:tr>
    </w:tbl>
    <w:p w14:paraId="06461B4E">
      <w:pPr>
        <w:tabs>
          <w:tab w:val="left" w:pos="360"/>
        </w:tabs>
        <w:spacing w:line="460" w:lineRule="exact"/>
        <w:ind w:firstLine="552" w:firstLineChars="250"/>
        <w:rPr>
          <w:rFonts w:ascii="宋体" w:hAnsi="宋体" w:cs="宋体"/>
          <w:b/>
          <w:bCs/>
          <w:color w:val="auto"/>
          <w:sz w:val="22"/>
          <w:szCs w:val="22"/>
          <w:highlight w:val="none"/>
        </w:rPr>
      </w:pPr>
      <w:r>
        <w:rPr>
          <w:rFonts w:hint="eastAsia" w:ascii="宋体" w:hAnsi="宋体" w:cs="宋体"/>
          <w:b/>
          <w:bCs/>
          <w:color w:val="auto"/>
          <w:sz w:val="22"/>
          <w:szCs w:val="22"/>
          <w:highlight w:val="none"/>
        </w:rPr>
        <w:t>（2）商务报价文件</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7819"/>
        <w:gridCol w:w="1285"/>
      </w:tblGrid>
      <w:tr w14:paraId="4241D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50" w:type="dxa"/>
            <w:vAlign w:val="center"/>
          </w:tcPr>
          <w:p w14:paraId="51BC1B1D">
            <w:pPr>
              <w:spacing w:line="460" w:lineRule="exact"/>
              <w:jc w:val="center"/>
              <w:rPr>
                <w:rFonts w:ascii="宋体" w:hAnsi="宋体" w:cs="宋体"/>
                <w:bCs/>
                <w:color w:val="auto"/>
                <w:sz w:val="22"/>
                <w:szCs w:val="22"/>
                <w:highlight w:val="none"/>
              </w:rPr>
            </w:pPr>
            <w:r>
              <w:rPr>
                <w:rFonts w:hint="eastAsia" w:ascii="宋体" w:hAnsi="宋体" w:cs="宋体"/>
                <w:bCs/>
                <w:color w:val="auto"/>
                <w:sz w:val="22"/>
                <w:szCs w:val="22"/>
                <w:highlight w:val="none"/>
              </w:rPr>
              <w:t>序号</w:t>
            </w:r>
          </w:p>
        </w:tc>
        <w:tc>
          <w:tcPr>
            <w:tcW w:w="7819" w:type="dxa"/>
            <w:vAlign w:val="center"/>
          </w:tcPr>
          <w:p w14:paraId="0ADD6CA0">
            <w:pPr>
              <w:spacing w:line="460" w:lineRule="exact"/>
              <w:jc w:val="center"/>
              <w:rPr>
                <w:rFonts w:ascii="宋体" w:hAnsi="宋体" w:cs="宋体"/>
                <w:bCs/>
                <w:color w:val="auto"/>
                <w:sz w:val="22"/>
                <w:szCs w:val="22"/>
                <w:highlight w:val="none"/>
              </w:rPr>
            </w:pPr>
            <w:r>
              <w:rPr>
                <w:rFonts w:hint="eastAsia" w:ascii="宋体" w:hAnsi="宋体" w:cs="宋体"/>
                <w:bCs/>
                <w:color w:val="auto"/>
                <w:sz w:val="22"/>
                <w:szCs w:val="22"/>
                <w:highlight w:val="none"/>
              </w:rPr>
              <w:t>内容</w:t>
            </w:r>
          </w:p>
        </w:tc>
        <w:tc>
          <w:tcPr>
            <w:tcW w:w="1285" w:type="dxa"/>
            <w:vAlign w:val="center"/>
          </w:tcPr>
          <w:p w14:paraId="03B5FECC">
            <w:pPr>
              <w:spacing w:line="460" w:lineRule="exact"/>
              <w:jc w:val="center"/>
              <w:rPr>
                <w:rFonts w:ascii="宋体" w:hAnsi="宋体" w:cs="宋体"/>
                <w:bCs/>
                <w:color w:val="auto"/>
                <w:sz w:val="22"/>
                <w:szCs w:val="22"/>
                <w:highlight w:val="none"/>
              </w:rPr>
            </w:pPr>
            <w:r>
              <w:rPr>
                <w:rFonts w:hint="eastAsia" w:ascii="宋体" w:hAnsi="宋体" w:cs="宋体"/>
                <w:bCs/>
                <w:color w:val="auto"/>
                <w:sz w:val="22"/>
                <w:szCs w:val="22"/>
                <w:highlight w:val="none"/>
              </w:rPr>
              <w:t>备注</w:t>
            </w:r>
          </w:p>
        </w:tc>
      </w:tr>
      <w:tr w14:paraId="2C94A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50" w:type="dxa"/>
            <w:vAlign w:val="center"/>
          </w:tcPr>
          <w:p w14:paraId="032E5C9C">
            <w:pPr>
              <w:spacing w:line="460" w:lineRule="exact"/>
              <w:jc w:val="center"/>
              <w:rPr>
                <w:rFonts w:ascii="宋体" w:hAnsi="宋体" w:cs="宋体"/>
                <w:bCs/>
                <w:color w:val="auto"/>
                <w:sz w:val="22"/>
                <w:szCs w:val="22"/>
                <w:highlight w:val="none"/>
              </w:rPr>
            </w:pPr>
            <w:r>
              <w:rPr>
                <w:rFonts w:hint="eastAsia" w:ascii="宋体" w:hAnsi="宋体" w:cs="宋体"/>
                <w:bCs/>
                <w:color w:val="auto"/>
                <w:sz w:val="22"/>
                <w:szCs w:val="22"/>
                <w:highlight w:val="none"/>
              </w:rPr>
              <w:t>1</w:t>
            </w:r>
          </w:p>
        </w:tc>
        <w:tc>
          <w:tcPr>
            <w:tcW w:w="7819" w:type="dxa"/>
            <w:vAlign w:val="center"/>
          </w:tcPr>
          <w:p w14:paraId="5A3C049E">
            <w:pPr>
              <w:spacing w:line="460" w:lineRule="exact"/>
              <w:rPr>
                <w:rFonts w:ascii="宋体" w:hAnsi="宋体" w:cs="宋体"/>
                <w:bCs/>
                <w:color w:val="auto"/>
                <w:sz w:val="22"/>
                <w:szCs w:val="22"/>
                <w:highlight w:val="none"/>
              </w:rPr>
            </w:pPr>
            <w:r>
              <w:rPr>
                <w:rFonts w:hint="eastAsia" w:ascii="宋体" w:hAnsi="宋体" w:cs="宋体"/>
                <w:bCs/>
                <w:color w:val="auto"/>
                <w:sz w:val="22"/>
                <w:szCs w:val="22"/>
                <w:highlight w:val="none"/>
              </w:rPr>
              <w:t>磋商报价一览表</w:t>
            </w:r>
          </w:p>
        </w:tc>
        <w:tc>
          <w:tcPr>
            <w:tcW w:w="1285" w:type="dxa"/>
            <w:vAlign w:val="center"/>
          </w:tcPr>
          <w:p w14:paraId="21997A52">
            <w:pPr>
              <w:spacing w:line="460" w:lineRule="exact"/>
              <w:jc w:val="center"/>
              <w:rPr>
                <w:rFonts w:ascii="宋体" w:hAnsi="宋体" w:cs="宋体"/>
                <w:bCs/>
                <w:color w:val="auto"/>
                <w:sz w:val="22"/>
                <w:szCs w:val="22"/>
                <w:highlight w:val="none"/>
              </w:rPr>
            </w:pPr>
            <w:r>
              <w:rPr>
                <w:rFonts w:hint="eastAsia" w:ascii="宋体" w:hAnsi="宋体" w:cs="宋体"/>
                <w:bCs/>
                <w:color w:val="auto"/>
                <w:sz w:val="22"/>
                <w:szCs w:val="22"/>
                <w:highlight w:val="none"/>
              </w:rPr>
              <w:t>附件二</w:t>
            </w:r>
          </w:p>
        </w:tc>
      </w:tr>
    </w:tbl>
    <w:p w14:paraId="07351EE9">
      <w:pPr>
        <w:spacing w:line="460" w:lineRule="exact"/>
        <w:ind w:firstLine="539" w:firstLineChars="245"/>
        <w:rPr>
          <w:rFonts w:ascii="宋体" w:hAnsi="宋体" w:cs="宋体"/>
          <w:b/>
          <w:color w:val="auto"/>
          <w:sz w:val="22"/>
          <w:szCs w:val="22"/>
          <w:highlight w:val="none"/>
        </w:rPr>
      </w:pPr>
      <w:r>
        <w:rPr>
          <w:rFonts w:hint="eastAsia" w:ascii="宋体" w:hAnsi="宋体" w:cs="宋体"/>
          <w:color w:val="auto"/>
          <w:sz w:val="22"/>
          <w:szCs w:val="22"/>
          <w:highlight w:val="none"/>
        </w:rPr>
        <w:t>3.2 磋商响应文件格式</w:t>
      </w:r>
    </w:p>
    <w:p w14:paraId="79B79E48">
      <w:pPr>
        <w:spacing w:line="460" w:lineRule="exact"/>
        <w:ind w:firstLine="539" w:firstLineChars="245"/>
        <w:rPr>
          <w:rFonts w:ascii="宋体" w:hAnsi="宋体" w:cs="宋体"/>
          <w:b/>
          <w:color w:val="auto"/>
          <w:sz w:val="22"/>
          <w:szCs w:val="22"/>
          <w:highlight w:val="none"/>
          <w:u w:val="single"/>
        </w:rPr>
      </w:pPr>
      <w:r>
        <w:rPr>
          <w:rFonts w:hint="eastAsia" w:ascii="宋体" w:hAnsi="宋体" w:cs="宋体"/>
          <w:color w:val="auto"/>
          <w:sz w:val="22"/>
          <w:szCs w:val="22"/>
          <w:highlight w:val="none"/>
        </w:rPr>
        <w:t>（1）磋商供应商应根据磋商文件中所提供的格式，内容按顺序填写并装订成册，分别装于商务技术文件和商务报价文件内。</w:t>
      </w:r>
    </w:p>
    <w:p w14:paraId="2B08689B">
      <w:pPr>
        <w:spacing w:line="460" w:lineRule="exact"/>
        <w:ind w:firstLine="541" w:firstLineChars="245"/>
        <w:rPr>
          <w:rFonts w:ascii="宋体" w:hAnsi="宋体" w:cs="宋体"/>
          <w:b/>
          <w:color w:val="auto"/>
          <w:sz w:val="22"/>
          <w:szCs w:val="22"/>
          <w:highlight w:val="none"/>
        </w:rPr>
      </w:pPr>
      <w:r>
        <w:rPr>
          <w:rFonts w:hint="eastAsia" w:ascii="宋体" w:hAnsi="宋体" w:cs="宋体"/>
          <w:b/>
          <w:bCs/>
          <w:color w:val="auto"/>
          <w:sz w:val="22"/>
          <w:szCs w:val="22"/>
          <w:highlight w:val="none"/>
        </w:rPr>
        <w:t>4、磋商报价</w:t>
      </w:r>
    </w:p>
    <w:p w14:paraId="4B83E929">
      <w:pPr>
        <w:spacing w:line="460" w:lineRule="exact"/>
        <w:ind w:firstLine="541" w:firstLineChars="245"/>
        <w:rPr>
          <w:rFonts w:ascii="宋体" w:hAnsi="宋体" w:cs="宋体"/>
          <w:b/>
          <w:color w:val="auto"/>
          <w:sz w:val="22"/>
          <w:szCs w:val="22"/>
          <w:highlight w:val="none"/>
        </w:rPr>
      </w:pPr>
      <w:r>
        <w:rPr>
          <w:rFonts w:hint="eastAsia" w:ascii="宋体" w:hAnsi="宋体" w:cs="宋体"/>
          <w:b/>
          <w:color w:val="auto"/>
          <w:sz w:val="22"/>
          <w:szCs w:val="22"/>
          <w:highlight w:val="none"/>
        </w:rPr>
        <w:t>4.1磋商响应总价应包含本次采购</w:t>
      </w:r>
      <w:r>
        <w:rPr>
          <w:rFonts w:hint="eastAsia" w:ascii="宋体" w:hAnsi="宋体" w:cs="宋体"/>
          <w:b/>
          <w:color w:val="auto"/>
          <w:sz w:val="22"/>
          <w:szCs w:val="22"/>
          <w:highlight w:val="none"/>
          <w:lang w:val="en-US" w:eastAsia="zh-CN"/>
        </w:rPr>
        <w:t>服务</w:t>
      </w:r>
      <w:r>
        <w:rPr>
          <w:rFonts w:hint="eastAsia" w:ascii="宋体" w:hAnsi="宋体" w:cs="宋体"/>
          <w:b/>
          <w:color w:val="auto"/>
          <w:sz w:val="22"/>
          <w:szCs w:val="22"/>
          <w:highlight w:val="none"/>
        </w:rPr>
        <w:t>要求</w:t>
      </w:r>
      <w:r>
        <w:rPr>
          <w:rFonts w:hint="eastAsia" w:ascii="宋体" w:hAnsi="宋体" w:cs="宋体"/>
          <w:b/>
          <w:color w:val="auto"/>
          <w:sz w:val="22"/>
          <w:szCs w:val="22"/>
          <w:highlight w:val="none"/>
          <w:lang w:val="zh-CN"/>
        </w:rPr>
        <w:t>人工成本、服装费、各种税费、利润、政策性文件规定及物价上涨因素等费用</w:t>
      </w:r>
      <w:r>
        <w:rPr>
          <w:rFonts w:hint="eastAsia" w:ascii="宋体" w:hAnsi="宋体" w:cs="宋体"/>
          <w:b/>
          <w:color w:val="auto"/>
          <w:sz w:val="22"/>
          <w:szCs w:val="22"/>
          <w:highlight w:val="none"/>
        </w:rPr>
        <w:t>，实行固定费用总包干，磋商供应商应根据上述因素自行考虑含入报价总价。</w:t>
      </w:r>
    </w:p>
    <w:p w14:paraId="31A0CA51">
      <w:pPr>
        <w:spacing w:line="460" w:lineRule="exact"/>
        <w:ind w:firstLine="539" w:firstLineChars="245"/>
        <w:rPr>
          <w:rFonts w:ascii="宋体" w:hAnsi="宋体" w:cs="宋体"/>
          <w:bCs/>
          <w:color w:val="auto"/>
          <w:sz w:val="22"/>
          <w:szCs w:val="22"/>
          <w:highlight w:val="none"/>
        </w:rPr>
      </w:pPr>
      <w:r>
        <w:rPr>
          <w:rFonts w:hint="eastAsia" w:ascii="宋体" w:hAnsi="宋体" w:cs="宋体"/>
          <w:bCs/>
          <w:color w:val="auto"/>
          <w:sz w:val="22"/>
          <w:szCs w:val="22"/>
          <w:highlight w:val="none"/>
        </w:rPr>
        <w:t>4.2磋商供应商必须按附件中的磋商报价一览表内容填写价格，并由磋商供应商代表签署。</w:t>
      </w:r>
    </w:p>
    <w:p w14:paraId="7F63B214">
      <w:pPr>
        <w:spacing w:line="460" w:lineRule="exact"/>
        <w:ind w:firstLine="539" w:firstLineChars="245"/>
        <w:rPr>
          <w:rFonts w:ascii="宋体" w:hAnsi="宋体" w:cs="宋体"/>
          <w:bCs/>
          <w:color w:val="auto"/>
          <w:sz w:val="22"/>
          <w:szCs w:val="22"/>
          <w:highlight w:val="none"/>
        </w:rPr>
      </w:pPr>
      <w:r>
        <w:rPr>
          <w:rFonts w:hint="eastAsia" w:ascii="宋体" w:hAnsi="宋体" w:cs="宋体"/>
          <w:bCs/>
          <w:color w:val="auto"/>
          <w:sz w:val="22"/>
          <w:szCs w:val="22"/>
          <w:highlight w:val="none"/>
        </w:rPr>
        <w:t>4.3</w:t>
      </w:r>
      <w:r>
        <w:rPr>
          <w:rFonts w:hint="eastAsia" w:ascii="宋体" w:hAnsi="宋体" w:cs="宋体"/>
          <w:bCs/>
          <w:color w:val="auto"/>
          <w:sz w:val="22"/>
          <w:highlight w:val="none"/>
        </w:rPr>
        <w:t>磋商货币以人民币进行磋商响应</w:t>
      </w:r>
      <w:r>
        <w:rPr>
          <w:rFonts w:hint="eastAsia" w:ascii="宋体" w:hAnsi="宋体" w:cs="宋体"/>
          <w:bCs/>
          <w:color w:val="auto"/>
          <w:sz w:val="22"/>
          <w:szCs w:val="22"/>
          <w:highlight w:val="none"/>
        </w:rPr>
        <w:t>。</w:t>
      </w:r>
    </w:p>
    <w:p w14:paraId="66AA6B40">
      <w:pPr>
        <w:spacing w:line="460" w:lineRule="exact"/>
        <w:ind w:firstLine="539" w:firstLineChars="245"/>
        <w:rPr>
          <w:rFonts w:ascii="宋体" w:hAnsi="宋体" w:cs="宋体"/>
          <w:bCs/>
          <w:color w:val="auto"/>
          <w:sz w:val="22"/>
          <w:szCs w:val="22"/>
          <w:highlight w:val="none"/>
        </w:rPr>
      </w:pPr>
      <w:r>
        <w:rPr>
          <w:rFonts w:hint="eastAsia" w:ascii="宋体" w:hAnsi="宋体" w:cs="宋体"/>
          <w:bCs/>
          <w:color w:val="auto"/>
          <w:sz w:val="22"/>
          <w:szCs w:val="22"/>
          <w:highlight w:val="none"/>
        </w:rPr>
        <w:t>4.4</w:t>
      </w:r>
      <w:r>
        <w:rPr>
          <w:rFonts w:hint="eastAsia" w:ascii="宋体" w:hAnsi="宋体" w:cs="宋体"/>
          <w:bCs/>
          <w:color w:val="auto"/>
          <w:sz w:val="22"/>
          <w:highlight w:val="none"/>
        </w:rPr>
        <w:t>采购人和采购代理机构不接受任何选择磋商响应，对任何货物或服务只允许一个价格。</w:t>
      </w:r>
    </w:p>
    <w:p w14:paraId="0A3D8ABB">
      <w:pPr>
        <w:spacing w:line="460" w:lineRule="exact"/>
        <w:ind w:firstLine="539" w:firstLineChars="245"/>
        <w:rPr>
          <w:rFonts w:ascii="宋体" w:hAnsi="宋体" w:cs="宋体"/>
          <w:b/>
          <w:color w:val="auto"/>
          <w:sz w:val="22"/>
          <w:szCs w:val="22"/>
          <w:highlight w:val="none"/>
        </w:rPr>
      </w:pPr>
      <w:r>
        <w:rPr>
          <w:rFonts w:hint="eastAsia" w:ascii="宋体" w:hAnsi="宋体" w:cs="宋体"/>
          <w:color w:val="auto"/>
          <w:sz w:val="22"/>
          <w:szCs w:val="22"/>
          <w:highlight w:val="none"/>
        </w:rPr>
        <w:t>4.5采购人和</w:t>
      </w:r>
      <w:r>
        <w:rPr>
          <w:rFonts w:hint="eastAsia" w:ascii="宋体" w:hAnsi="宋体" w:cs="宋体"/>
          <w:color w:val="auto"/>
          <w:sz w:val="22"/>
          <w:highlight w:val="none"/>
        </w:rPr>
        <w:t>采购代理机构</w:t>
      </w:r>
      <w:r>
        <w:rPr>
          <w:rFonts w:hint="eastAsia" w:ascii="宋体" w:hAnsi="宋体" w:cs="宋体"/>
          <w:color w:val="auto"/>
          <w:sz w:val="22"/>
          <w:szCs w:val="22"/>
          <w:highlight w:val="none"/>
        </w:rPr>
        <w:t>要求分类报价是为了方便评标，但在任何情况下不限制采购人以其认为最合适的条款、条件签订合同的权利。</w:t>
      </w:r>
    </w:p>
    <w:p w14:paraId="3E854B5F">
      <w:pPr>
        <w:spacing w:line="460" w:lineRule="exact"/>
        <w:ind w:firstLine="539" w:firstLineChars="245"/>
        <w:rPr>
          <w:rFonts w:ascii="宋体" w:hAnsi="宋体" w:cs="宋体"/>
          <w:bCs/>
          <w:color w:val="auto"/>
          <w:sz w:val="22"/>
          <w:szCs w:val="22"/>
          <w:highlight w:val="none"/>
        </w:rPr>
      </w:pPr>
      <w:r>
        <w:rPr>
          <w:rFonts w:hint="eastAsia" w:ascii="宋体" w:hAnsi="宋体" w:cs="宋体"/>
          <w:bCs/>
          <w:color w:val="auto"/>
          <w:sz w:val="22"/>
          <w:szCs w:val="22"/>
          <w:highlight w:val="none"/>
        </w:rPr>
        <w:t>4.6磋商报价报出后，磋商供应商不得以任何理由予以变更。任何包含价格调整的要求，将被认为是非实质性</w:t>
      </w:r>
      <w:r>
        <w:rPr>
          <w:rFonts w:hint="eastAsia" w:ascii="宋体" w:hAnsi="宋体" w:cs="宋体"/>
          <w:bCs/>
          <w:color w:val="auto"/>
          <w:sz w:val="22"/>
          <w:highlight w:val="none"/>
        </w:rPr>
        <w:t>磋商响应</w:t>
      </w:r>
      <w:r>
        <w:rPr>
          <w:rFonts w:hint="eastAsia" w:ascii="宋体" w:hAnsi="宋体" w:cs="宋体"/>
          <w:bCs/>
          <w:color w:val="auto"/>
          <w:sz w:val="22"/>
          <w:szCs w:val="22"/>
          <w:highlight w:val="none"/>
        </w:rPr>
        <w:t>而予以拒绝。</w:t>
      </w:r>
    </w:p>
    <w:p w14:paraId="16BEB24A">
      <w:pPr>
        <w:spacing w:line="460" w:lineRule="exact"/>
        <w:ind w:firstLine="539" w:firstLineChars="245"/>
        <w:rPr>
          <w:rFonts w:ascii="宋体" w:hAnsi="宋体" w:cs="宋体"/>
          <w:bCs/>
          <w:color w:val="auto"/>
          <w:sz w:val="22"/>
          <w:szCs w:val="22"/>
          <w:highlight w:val="none"/>
        </w:rPr>
      </w:pPr>
      <w:r>
        <w:rPr>
          <w:rFonts w:hint="eastAsia" w:ascii="宋体" w:hAnsi="宋体" w:cs="宋体"/>
          <w:bCs/>
          <w:color w:val="auto"/>
          <w:sz w:val="22"/>
          <w:szCs w:val="22"/>
          <w:highlight w:val="none"/>
        </w:rPr>
        <w:t>4.7最低报价不能作为成交的保证。</w:t>
      </w:r>
    </w:p>
    <w:p w14:paraId="0D3AB9AD">
      <w:pPr>
        <w:spacing w:line="460" w:lineRule="exact"/>
        <w:ind w:firstLine="539" w:firstLineChars="245"/>
        <w:rPr>
          <w:rFonts w:ascii="宋体" w:hAnsi="宋体" w:cs="宋体"/>
          <w:bCs/>
          <w:color w:val="auto"/>
          <w:sz w:val="22"/>
          <w:szCs w:val="22"/>
          <w:highlight w:val="none"/>
        </w:rPr>
      </w:pPr>
      <w:r>
        <w:rPr>
          <w:rFonts w:hint="eastAsia" w:ascii="宋体" w:hAnsi="宋体" w:cs="宋体"/>
          <w:bCs/>
          <w:color w:val="auto"/>
          <w:sz w:val="22"/>
          <w:szCs w:val="22"/>
          <w:highlight w:val="none"/>
        </w:rPr>
        <w:t>5、磋商响应有效期</w:t>
      </w:r>
    </w:p>
    <w:p w14:paraId="466E86A5">
      <w:pPr>
        <w:spacing w:line="460" w:lineRule="exact"/>
        <w:ind w:firstLine="539" w:firstLineChars="245"/>
        <w:rPr>
          <w:rFonts w:ascii="宋体" w:hAnsi="宋体" w:cs="宋体"/>
          <w:bCs/>
          <w:color w:val="auto"/>
          <w:sz w:val="22"/>
          <w:szCs w:val="22"/>
          <w:highlight w:val="none"/>
        </w:rPr>
      </w:pPr>
      <w:r>
        <w:rPr>
          <w:rFonts w:hint="eastAsia" w:ascii="宋体" w:hAnsi="宋体" w:cs="宋体"/>
          <w:bCs/>
          <w:color w:val="auto"/>
          <w:sz w:val="22"/>
          <w:szCs w:val="22"/>
          <w:highlight w:val="none"/>
        </w:rPr>
        <w:t>5.1自磋商之日起 90天内</w:t>
      </w:r>
      <w:r>
        <w:rPr>
          <w:rFonts w:hint="eastAsia" w:ascii="宋体" w:hAnsi="宋体" w:cs="宋体"/>
          <w:bCs/>
          <w:color w:val="auto"/>
          <w:sz w:val="22"/>
          <w:highlight w:val="none"/>
        </w:rPr>
        <w:t>磋商响</w:t>
      </w:r>
      <w:r>
        <w:rPr>
          <w:rFonts w:hint="eastAsia" w:ascii="宋体" w:hAnsi="宋体" w:cs="宋体"/>
          <w:bCs/>
          <w:color w:val="auto"/>
          <w:sz w:val="22"/>
          <w:szCs w:val="22"/>
          <w:highlight w:val="none"/>
        </w:rPr>
        <w:t>应保持有效。</w:t>
      </w:r>
    </w:p>
    <w:p w14:paraId="043E10AB">
      <w:pPr>
        <w:spacing w:line="460" w:lineRule="exact"/>
        <w:ind w:firstLine="539" w:firstLineChars="245"/>
        <w:rPr>
          <w:rFonts w:ascii="宋体" w:hAnsi="宋体" w:cs="宋体"/>
          <w:b/>
          <w:color w:val="auto"/>
          <w:sz w:val="22"/>
          <w:szCs w:val="22"/>
          <w:highlight w:val="none"/>
        </w:rPr>
      </w:pPr>
      <w:r>
        <w:rPr>
          <w:rFonts w:hint="eastAsia" w:ascii="宋体" w:hAnsi="宋体" w:cs="宋体"/>
          <w:color w:val="auto"/>
          <w:sz w:val="22"/>
          <w:szCs w:val="22"/>
          <w:highlight w:val="none"/>
        </w:rPr>
        <w:t>5.2特殊情况下，在原磋商响应有效期截止前，采购人、采购代理机构可与磋商供应商协商延长磋商响应有效期，这种要求和答复均以书面形式进行。磋商供应商可拒绝接受延期要求。同意延长磋商响应有效期的磋商供应商不得修改磋商响应文件。</w:t>
      </w:r>
    </w:p>
    <w:p w14:paraId="07483655">
      <w:pPr>
        <w:spacing w:line="460" w:lineRule="exact"/>
        <w:ind w:firstLine="541" w:firstLineChars="245"/>
        <w:rPr>
          <w:rFonts w:ascii="宋体" w:hAnsi="宋体" w:cs="宋体"/>
          <w:b/>
          <w:bCs/>
          <w:color w:val="auto"/>
          <w:sz w:val="22"/>
          <w:szCs w:val="22"/>
          <w:highlight w:val="none"/>
        </w:rPr>
      </w:pPr>
      <w:r>
        <w:rPr>
          <w:rFonts w:hint="eastAsia" w:ascii="宋体" w:hAnsi="宋体" w:cs="宋体"/>
          <w:b/>
          <w:bCs/>
          <w:color w:val="auto"/>
          <w:sz w:val="22"/>
          <w:szCs w:val="22"/>
          <w:highlight w:val="none"/>
        </w:rPr>
        <w:t>6、磋商响应文件的签署和规定</w:t>
      </w:r>
    </w:p>
    <w:p w14:paraId="2F4687A5">
      <w:pPr>
        <w:tabs>
          <w:tab w:val="left" w:pos="360"/>
        </w:tabs>
        <w:spacing w:line="460" w:lineRule="exact"/>
        <w:ind w:firstLine="552" w:firstLineChars="250"/>
        <w:rPr>
          <w:rFonts w:ascii="宋体" w:hAnsi="宋体" w:cs="宋体"/>
          <w:b/>
          <w:color w:val="auto"/>
          <w:sz w:val="22"/>
          <w:szCs w:val="22"/>
          <w:highlight w:val="none"/>
        </w:rPr>
      </w:pPr>
      <w:r>
        <w:rPr>
          <w:rFonts w:hint="eastAsia" w:ascii="宋体" w:hAnsi="宋体" w:cs="宋体"/>
          <w:b/>
          <w:color w:val="auto"/>
          <w:sz w:val="22"/>
          <w:szCs w:val="22"/>
          <w:highlight w:val="none"/>
        </w:rPr>
        <w:t>6.1磋商供应商应提供商务技术文件、商务报价文件各一式四份的磋商响应文件，</w:t>
      </w:r>
      <w:r>
        <w:rPr>
          <w:rFonts w:hint="eastAsia" w:ascii="宋体" w:hAnsi="宋体" w:cs="宋体"/>
          <w:b/>
          <w:color w:val="auto"/>
          <w:sz w:val="22"/>
          <w:szCs w:val="22"/>
          <w:highlight w:val="none"/>
          <w:lang w:val="en-US" w:eastAsia="zh-CN"/>
        </w:rPr>
        <w:t>分别</w:t>
      </w:r>
      <w:r>
        <w:rPr>
          <w:rFonts w:hint="eastAsia" w:ascii="宋体" w:hAnsi="宋体" w:cs="宋体"/>
          <w:b/>
          <w:color w:val="auto"/>
          <w:sz w:val="22"/>
          <w:szCs w:val="22"/>
          <w:highlight w:val="none"/>
        </w:rPr>
        <w:t>装订成册</w:t>
      </w:r>
      <w:r>
        <w:rPr>
          <w:rFonts w:hint="eastAsia" w:ascii="宋体" w:hAnsi="宋体" w:cs="宋体"/>
          <w:b/>
          <w:color w:val="auto"/>
          <w:sz w:val="22"/>
          <w:szCs w:val="22"/>
          <w:highlight w:val="none"/>
          <w:lang w:val="en-US" w:eastAsia="zh-CN"/>
        </w:rPr>
        <w:t>或</w:t>
      </w:r>
      <w:r>
        <w:rPr>
          <w:rFonts w:hint="eastAsia" w:ascii="宋体" w:hAnsi="宋体" w:cs="宋体"/>
          <w:b/>
          <w:color w:val="auto"/>
          <w:sz w:val="22"/>
          <w:szCs w:val="22"/>
          <w:highlight w:val="none"/>
        </w:rPr>
        <w:t>并装订成一册。其中正本一份、副本三份，每套磋商响应文件的封面应清楚标明“正本”或“副本”字样，若“正本”与“副本”不符，以“正本”为准</w:t>
      </w:r>
      <w:r>
        <w:rPr>
          <w:rFonts w:hint="eastAsia" w:ascii="宋体" w:hAnsi="宋体" w:cs="宋体"/>
          <w:color w:val="auto"/>
          <w:sz w:val="22"/>
          <w:szCs w:val="22"/>
          <w:highlight w:val="none"/>
        </w:rPr>
        <w:t>。</w:t>
      </w:r>
    </w:p>
    <w:p w14:paraId="0DD5C0EB">
      <w:pPr>
        <w:tabs>
          <w:tab w:val="left" w:pos="360"/>
        </w:tabs>
        <w:spacing w:line="460" w:lineRule="exact"/>
        <w:ind w:firstLine="550" w:firstLineChars="250"/>
        <w:rPr>
          <w:rFonts w:ascii="宋体" w:hAnsi="宋体" w:cs="宋体"/>
          <w:color w:val="auto"/>
          <w:sz w:val="22"/>
          <w:highlight w:val="none"/>
        </w:rPr>
      </w:pPr>
      <w:r>
        <w:rPr>
          <w:rFonts w:hint="eastAsia" w:ascii="宋体" w:hAnsi="宋体" w:cs="宋体"/>
          <w:color w:val="auto"/>
          <w:sz w:val="22"/>
          <w:highlight w:val="none"/>
        </w:rPr>
        <w:t>6.2磋商响应文件的正本必须打印或用不褪色的墨水书写，并由磋商供应商代表签署，副本可用正本的复印。</w:t>
      </w:r>
    </w:p>
    <w:p w14:paraId="06052859">
      <w:pPr>
        <w:tabs>
          <w:tab w:val="left" w:pos="360"/>
        </w:tabs>
        <w:spacing w:line="460" w:lineRule="exact"/>
        <w:ind w:firstLine="550" w:firstLineChars="250"/>
        <w:rPr>
          <w:rFonts w:ascii="宋体" w:hAnsi="宋体" w:cs="宋体"/>
          <w:bCs/>
          <w:color w:val="auto"/>
          <w:sz w:val="22"/>
          <w:szCs w:val="22"/>
          <w:highlight w:val="none"/>
        </w:rPr>
      </w:pPr>
      <w:r>
        <w:rPr>
          <w:rFonts w:hint="eastAsia" w:ascii="宋体" w:hAnsi="宋体" w:cs="宋体"/>
          <w:bCs/>
          <w:color w:val="auto"/>
          <w:sz w:val="22"/>
          <w:szCs w:val="22"/>
          <w:highlight w:val="none"/>
        </w:rPr>
        <w:t>6.3 磋商响应文件如有修改和增删必须由磋商供应商代表在修改和增删处旁签署或盖章，方才有效。</w:t>
      </w:r>
    </w:p>
    <w:p w14:paraId="7FF2F4AD">
      <w:pPr>
        <w:tabs>
          <w:tab w:val="left" w:pos="360"/>
        </w:tabs>
        <w:spacing w:line="460" w:lineRule="exact"/>
        <w:ind w:firstLine="550" w:firstLineChars="250"/>
        <w:rPr>
          <w:rFonts w:ascii="宋体" w:hAnsi="宋体" w:cs="宋体"/>
          <w:color w:val="auto"/>
          <w:sz w:val="22"/>
          <w:highlight w:val="none"/>
        </w:rPr>
      </w:pPr>
      <w:r>
        <w:rPr>
          <w:rFonts w:hint="eastAsia" w:ascii="宋体" w:hAnsi="宋体" w:cs="宋体"/>
          <w:color w:val="auto"/>
          <w:sz w:val="22"/>
          <w:highlight w:val="none"/>
        </w:rPr>
        <w:t>6.4 磋商响应文件因字迹模糊或在关键的技术、商务条款上表述不清楚，将可能导致其</w:t>
      </w:r>
      <w:r>
        <w:rPr>
          <w:rFonts w:hint="eastAsia" w:ascii="宋体" w:hAnsi="宋体" w:cs="宋体"/>
          <w:bCs/>
          <w:color w:val="auto"/>
          <w:sz w:val="22"/>
          <w:highlight w:val="none"/>
        </w:rPr>
        <w:t>磋商响应被否</w:t>
      </w:r>
      <w:r>
        <w:rPr>
          <w:rFonts w:hint="eastAsia" w:ascii="宋体" w:hAnsi="宋体" w:cs="宋体"/>
          <w:color w:val="auto"/>
          <w:sz w:val="22"/>
          <w:highlight w:val="none"/>
        </w:rPr>
        <w:t>决。</w:t>
      </w:r>
    </w:p>
    <w:p w14:paraId="0E477831">
      <w:pPr>
        <w:spacing w:line="460" w:lineRule="exact"/>
        <w:ind w:firstLine="541" w:firstLineChars="245"/>
        <w:rPr>
          <w:rFonts w:ascii="宋体" w:hAnsi="宋体" w:cs="宋体"/>
          <w:b/>
          <w:bCs/>
          <w:color w:val="auto"/>
          <w:sz w:val="22"/>
          <w:szCs w:val="22"/>
          <w:highlight w:val="none"/>
        </w:rPr>
      </w:pPr>
      <w:r>
        <w:rPr>
          <w:rFonts w:hint="eastAsia" w:ascii="宋体" w:hAnsi="宋体" w:cs="宋体"/>
          <w:b/>
          <w:bCs/>
          <w:color w:val="auto"/>
          <w:sz w:val="22"/>
          <w:szCs w:val="22"/>
          <w:highlight w:val="none"/>
        </w:rPr>
        <w:t>7、磋商响应文件的密封及标记</w:t>
      </w:r>
    </w:p>
    <w:p w14:paraId="0520905F">
      <w:pPr>
        <w:spacing w:line="460" w:lineRule="exact"/>
        <w:ind w:firstLine="541" w:firstLineChars="245"/>
        <w:rPr>
          <w:rFonts w:ascii="宋体" w:hAnsi="宋体" w:cs="宋体"/>
          <w:color w:val="auto"/>
          <w:sz w:val="22"/>
          <w:highlight w:val="none"/>
        </w:rPr>
      </w:pPr>
      <w:r>
        <w:rPr>
          <w:rFonts w:hint="eastAsia" w:ascii="宋体" w:hAnsi="宋体" w:cs="宋体"/>
          <w:b/>
          <w:color w:val="auto"/>
          <w:sz w:val="22"/>
          <w:szCs w:val="22"/>
          <w:highlight w:val="none"/>
        </w:rPr>
        <w:t>7.1</w:t>
      </w:r>
      <w:r>
        <w:rPr>
          <w:rFonts w:hint="eastAsia" w:ascii="宋体" w:hAnsi="宋体" w:cs="宋体"/>
          <w:snapToGrid w:val="0"/>
          <w:color w:val="auto"/>
          <w:sz w:val="22"/>
          <w:szCs w:val="22"/>
          <w:highlight w:val="none"/>
        </w:rPr>
        <w:t>商务技术文件、商务报价文件装订可合并装订成一册</w:t>
      </w:r>
      <w:r>
        <w:rPr>
          <w:rFonts w:hint="eastAsia" w:ascii="宋体" w:hAnsi="宋体" w:cs="宋体"/>
          <w:b/>
          <w:color w:val="auto"/>
          <w:sz w:val="22"/>
          <w:szCs w:val="22"/>
          <w:highlight w:val="none"/>
        </w:rPr>
        <w:t>。</w:t>
      </w:r>
      <w:r>
        <w:rPr>
          <w:rFonts w:hint="eastAsia" w:ascii="宋体" w:hAnsi="宋体" w:cs="宋体"/>
          <w:color w:val="auto"/>
          <w:sz w:val="22"/>
          <w:highlight w:val="none"/>
        </w:rPr>
        <w:t>封口处贴上封条，骑缝处加盖磋商供应商公章或由磋商供应商代表签字。封皮上写明磋商响应项目名称、编号、磋商供应商名称、电话联系人，并注明“开标时启封”字样。</w:t>
      </w:r>
    </w:p>
    <w:p w14:paraId="328F7973">
      <w:pPr>
        <w:spacing w:line="460" w:lineRule="exact"/>
        <w:ind w:firstLine="539" w:firstLineChars="245"/>
        <w:rPr>
          <w:rFonts w:ascii="宋体" w:hAnsi="宋体" w:cs="宋体"/>
          <w:color w:val="auto"/>
          <w:sz w:val="22"/>
          <w:szCs w:val="22"/>
          <w:highlight w:val="none"/>
        </w:rPr>
      </w:pPr>
      <w:r>
        <w:rPr>
          <w:rFonts w:hint="eastAsia" w:ascii="宋体" w:hAnsi="宋体" w:cs="宋体"/>
          <w:color w:val="auto"/>
          <w:sz w:val="22"/>
          <w:szCs w:val="22"/>
          <w:highlight w:val="none"/>
        </w:rPr>
        <w:t>7.2如果磋商供应商未按上述要求密封及加写标记，采购代理机构对磋商响应文件的误投和提前启封不负责任。</w:t>
      </w:r>
    </w:p>
    <w:p w14:paraId="26F03C61">
      <w:pPr>
        <w:spacing w:before="100" w:beforeAutospacing="1" w:after="100" w:afterAutospacing="1" w:line="460" w:lineRule="exact"/>
        <w:jc w:val="center"/>
        <w:outlineLvl w:val="1"/>
        <w:rPr>
          <w:rFonts w:ascii="宋体" w:hAnsi="宋体" w:cs="宋体"/>
          <w:b/>
          <w:bCs/>
          <w:color w:val="auto"/>
          <w:sz w:val="22"/>
          <w:szCs w:val="22"/>
          <w:highlight w:val="none"/>
        </w:rPr>
      </w:pPr>
      <w:bookmarkStart w:id="17" w:name="_Toc20077"/>
      <w:bookmarkEnd w:id="17"/>
      <w:bookmarkStart w:id="18" w:name="_Toc11646"/>
      <w:bookmarkEnd w:id="18"/>
      <w:bookmarkStart w:id="19" w:name="_Toc24174"/>
      <w:bookmarkEnd w:id="19"/>
      <w:r>
        <w:rPr>
          <w:rFonts w:hint="eastAsia" w:ascii="宋体" w:hAnsi="宋体" w:cs="宋体"/>
          <w:b/>
          <w:bCs/>
          <w:color w:val="auto"/>
          <w:sz w:val="22"/>
          <w:szCs w:val="22"/>
          <w:highlight w:val="none"/>
        </w:rPr>
        <w:t>四、 磋商响应文件的递交</w:t>
      </w:r>
    </w:p>
    <w:p w14:paraId="6A36A5EB">
      <w:pPr>
        <w:spacing w:line="460" w:lineRule="exact"/>
        <w:ind w:firstLine="539" w:firstLineChars="245"/>
        <w:rPr>
          <w:rFonts w:ascii="宋体" w:hAnsi="宋体" w:cs="宋体"/>
          <w:color w:val="auto"/>
          <w:sz w:val="22"/>
          <w:szCs w:val="22"/>
          <w:highlight w:val="none"/>
        </w:rPr>
      </w:pPr>
      <w:r>
        <w:rPr>
          <w:rFonts w:hint="eastAsia" w:ascii="宋体" w:hAnsi="宋体" w:cs="宋体"/>
          <w:color w:val="auto"/>
          <w:sz w:val="22"/>
          <w:szCs w:val="22"/>
          <w:highlight w:val="none"/>
        </w:rPr>
        <w:t>1、磋商响应文件的递交</w:t>
      </w:r>
    </w:p>
    <w:p w14:paraId="0CBDC33F">
      <w:pPr>
        <w:spacing w:line="460" w:lineRule="exact"/>
        <w:ind w:firstLine="539" w:firstLineChars="245"/>
        <w:rPr>
          <w:rFonts w:ascii="宋体" w:hAnsi="宋体" w:cs="宋体"/>
          <w:color w:val="auto"/>
          <w:sz w:val="22"/>
          <w:highlight w:val="none"/>
        </w:rPr>
      </w:pPr>
      <w:r>
        <w:rPr>
          <w:rFonts w:hint="eastAsia" w:ascii="宋体" w:hAnsi="宋体" w:cs="宋体"/>
          <w:color w:val="auto"/>
          <w:sz w:val="22"/>
          <w:szCs w:val="22"/>
          <w:highlight w:val="none"/>
        </w:rPr>
        <w:t>1.1</w:t>
      </w:r>
      <w:r>
        <w:rPr>
          <w:rFonts w:hint="eastAsia" w:ascii="宋体" w:hAnsi="宋体" w:cs="宋体"/>
          <w:color w:val="auto"/>
          <w:sz w:val="22"/>
          <w:highlight w:val="none"/>
        </w:rPr>
        <w:t>磋商响应文件必须在规定的磋商响应截止时间前送达到指定的收标地点，并同时递交法定代表人授权书和磋商供应商代表有效身份证件和企业营业执照（以上证明文件复印件加盖公章，需提供原件备查），由磋商小组确认磋商响应资格。</w:t>
      </w:r>
    </w:p>
    <w:p w14:paraId="06D9BA03">
      <w:pPr>
        <w:spacing w:line="460" w:lineRule="exact"/>
        <w:ind w:firstLine="539" w:firstLineChars="245"/>
        <w:rPr>
          <w:rFonts w:ascii="宋体" w:hAnsi="宋体" w:cs="宋体"/>
          <w:color w:val="auto"/>
          <w:sz w:val="22"/>
          <w:szCs w:val="22"/>
          <w:highlight w:val="none"/>
        </w:rPr>
      </w:pPr>
      <w:r>
        <w:rPr>
          <w:rFonts w:hint="eastAsia" w:ascii="宋体" w:hAnsi="宋体" w:cs="宋体"/>
          <w:color w:val="auto"/>
          <w:sz w:val="22"/>
          <w:szCs w:val="22"/>
          <w:highlight w:val="none"/>
        </w:rPr>
        <w:t>2、磋商响应文件的修改和撤回</w:t>
      </w:r>
    </w:p>
    <w:p w14:paraId="4E7605E4">
      <w:pPr>
        <w:tabs>
          <w:tab w:val="left" w:pos="360"/>
        </w:tabs>
        <w:spacing w:line="460" w:lineRule="exact"/>
        <w:ind w:firstLine="550" w:firstLineChars="250"/>
        <w:rPr>
          <w:rFonts w:ascii="宋体" w:hAnsi="宋体" w:cs="宋体"/>
          <w:color w:val="auto"/>
          <w:sz w:val="22"/>
          <w:highlight w:val="none"/>
        </w:rPr>
      </w:pPr>
      <w:r>
        <w:rPr>
          <w:rFonts w:hint="eastAsia" w:ascii="宋体" w:hAnsi="宋体" w:cs="宋体"/>
          <w:color w:val="auto"/>
          <w:sz w:val="22"/>
          <w:highlight w:val="none"/>
        </w:rPr>
        <w:t>2.1在磋商响应截止时间前，磋商供应商可以用书面形式提出修改或撤回其磋商响应并送达到采购人，但不得影响开标活动的正常进行。</w:t>
      </w:r>
    </w:p>
    <w:p w14:paraId="5D5E5114">
      <w:pPr>
        <w:tabs>
          <w:tab w:val="left" w:pos="360"/>
        </w:tabs>
        <w:spacing w:line="460" w:lineRule="exact"/>
        <w:ind w:firstLine="550" w:firstLineChars="250"/>
        <w:rPr>
          <w:rFonts w:ascii="宋体" w:hAnsi="宋体" w:cs="宋体"/>
          <w:color w:val="auto"/>
          <w:sz w:val="22"/>
          <w:highlight w:val="none"/>
        </w:rPr>
      </w:pPr>
      <w:r>
        <w:rPr>
          <w:rFonts w:hint="eastAsia" w:ascii="宋体" w:hAnsi="宋体" w:cs="宋体"/>
          <w:color w:val="auto"/>
          <w:sz w:val="22"/>
          <w:highlight w:val="none"/>
        </w:rPr>
        <w:t>2.2“磋商响应文件修改”或“磋商响应文件撤回通知”都应密封并在密封袋上写明磋商响应项目名称、编号、磋商供应商名称，并注明“磋商响应文件修改”或“磋商响应文件撤回通知”字样。</w:t>
      </w:r>
    </w:p>
    <w:p w14:paraId="54AB0C37">
      <w:pPr>
        <w:spacing w:line="460" w:lineRule="exact"/>
        <w:ind w:firstLine="539" w:firstLineChars="245"/>
        <w:rPr>
          <w:rFonts w:ascii="宋体" w:hAnsi="宋体" w:cs="宋体"/>
          <w:b/>
          <w:color w:val="auto"/>
          <w:sz w:val="22"/>
          <w:szCs w:val="22"/>
          <w:highlight w:val="none"/>
        </w:rPr>
      </w:pPr>
      <w:r>
        <w:rPr>
          <w:rFonts w:hint="eastAsia" w:ascii="宋体" w:hAnsi="宋体" w:cs="宋体"/>
          <w:color w:val="auto"/>
          <w:sz w:val="22"/>
          <w:highlight w:val="none"/>
        </w:rPr>
        <w:t>2.3  从磋商响应截止日期起至磋商响应有效期满这段时间内，磋商供应商不得撤回其磋商响应。</w:t>
      </w:r>
    </w:p>
    <w:p w14:paraId="7AFEDC12">
      <w:pPr>
        <w:spacing w:line="460" w:lineRule="exact"/>
        <w:ind w:firstLine="541" w:firstLineChars="245"/>
        <w:rPr>
          <w:rFonts w:ascii="宋体" w:hAnsi="宋体" w:cs="宋体"/>
          <w:b/>
          <w:color w:val="auto"/>
          <w:sz w:val="22"/>
          <w:szCs w:val="22"/>
          <w:highlight w:val="none"/>
        </w:rPr>
      </w:pPr>
      <w:r>
        <w:rPr>
          <w:rFonts w:hint="eastAsia" w:ascii="宋体" w:hAnsi="宋体" w:cs="宋体"/>
          <w:b/>
          <w:bCs/>
          <w:color w:val="auto"/>
          <w:sz w:val="22"/>
          <w:szCs w:val="22"/>
          <w:highlight w:val="none"/>
        </w:rPr>
        <w:t>3、</w:t>
      </w:r>
      <w:r>
        <w:rPr>
          <w:rFonts w:hint="eastAsia" w:ascii="宋体" w:hAnsi="宋体" w:cs="宋体"/>
          <w:b/>
          <w:color w:val="auto"/>
          <w:sz w:val="22"/>
          <w:highlight w:val="none"/>
        </w:rPr>
        <w:t>发生下列情况之一的磋商响应文件将拒收:</w:t>
      </w:r>
    </w:p>
    <w:p w14:paraId="7ACCB692">
      <w:pPr>
        <w:tabs>
          <w:tab w:val="left" w:pos="360"/>
        </w:tabs>
        <w:spacing w:line="460" w:lineRule="exact"/>
        <w:ind w:firstLine="552" w:firstLineChars="250"/>
        <w:rPr>
          <w:rFonts w:ascii="宋体" w:hAnsi="宋体" w:cs="宋体"/>
          <w:b/>
          <w:bCs/>
          <w:color w:val="auto"/>
          <w:sz w:val="22"/>
          <w:szCs w:val="22"/>
          <w:highlight w:val="none"/>
        </w:rPr>
      </w:pPr>
      <w:r>
        <w:rPr>
          <w:rFonts w:hint="eastAsia" w:ascii="宋体" w:hAnsi="宋体" w:cs="宋体"/>
          <w:b/>
          <w:bCs/>
          <w:color w:val="auto"/>
          <w:sz w:val="22"/>
          <w:szCs w:val="22"/>
          <w:highlight w:val="none"/>
        </w:rPr>
        <w:t>3.1 在磋商响应截止时间以后送达的磋商响应文件；</w:t>
      </w:r>
    </w:p>
    <w:p w14:paraId="1384D4B2">
      <w:pPr>
        <w:tabs>
          <w:tab w:val="left" w:pos="360"/>
        </w:tabs>
        <w:spacing w:line="460" w:lineRule="exact"/>
        <w:ind w:firstLine="552" w:firstLineChars="250"/>
        <w:rPr>
          <w:rFonts w:ascii="宋体" w:hAnsi="宋体" w:cs="宋体"/>
          <w:b/>
          <w:bCs/>
          <w:color w:val="auto"/>
          <w:sz w:val="22"/>
          <w:szCs w:val="22"/>
          <w:highlight w:val="none"/>
        </w:rPr>
      </w:pPr>
      <w:r>
        <w:rPr>
          <w:rFonts w:hint="eastAsia" w:ascii="宋体" w:hAnsi="宋体" w:cs="宋体"/>
          <w:b/>
          <w:bCs/>
          <w:color w:val="auto"/>
          <w:sz w:val="22"/>
          <w:szCs w:val="22"/>
          <w:highlight w:val="none"/>
        </w:rPr>
        <w:t>3.2 未密封的磋商响应文件；</w:t>
      </w:r>
    </w:p>
    <w:p w14:paraId="24F9A95D">
      <w:pPr>
        <w:tabs>
          <w:tab w:val="left" w:pos="360"/>
        </w:tabs>
        <w:spacing w:line="460" w:lineRule="exact"/>
        <w:ind w:firstLine="552" w:firstLineChars="250"/>
        <w:rPr>
          <w:rFonts w:ascii="宋体" w:hAnsi="宋体" w:cs="宋体"/>
          <w:b/>
          <w:bCs/>
          <w:color w:val="auto"/>
          <w:sz w:val="22"/>
          <w:szCs w:val="22"/>
          <w:highlight w:val="none"/>
        </w:rPr>
      </w:pPr>
      <w:r>
        <w:rPr>
          <w:rFonts w:hint="eastAsia" w:ascii="宋体" w:hAnsi="宋体" w:cs="宋体"/>
          <w:b/>
          <w:bCs/>
          <w:color w:val="auto"/>
          <w:sz w:val="22"/>
          <w:szCs w:val="22"/>
          <w:highlight w:val="none"/>
        </w:rPr>
        <w:t>3.3 由于包装不妥在送达途中严重破损或失散的磋商响应文件；</w:t>
      </w:r>
    </w:p>
    <w:p w14:paraId="7940C1B6">
      <w:pPr>
        <w:spacing w:line="460" w:lineRule="exact"/>
        <w:ind w:firstLine="541" w:firstLineChars="245"/>
        <w:rPr>
          <w:rFonts w:ascii="宋体" w:hAnsi="宋体" w:cs="宋体"/>
          <w:b/>
          <w:bCs/>
          <w:color w:val="auto"/>
          <w:sz w:val="22"/>
          <w:szCs w:val="22"/>
          <w:highlight w:val="none"/>
        </w:rPr>
      </w:pPr>
      <w:r>
        <w:rPr>
          <w:rFonts w:hint="eastAsia" w:ascii="宋体" w:hAnsi="宋体" w:cs="宋体"/>
          <w:b/>
          <w:bCs/>
          <w:color w:val="auto"/>
          <w:sz w:val="22"/>
          <w:szCs w:val="22"/>
          <w:highlight w:val="none"/>
        </w:rPr>
        <w:t>3.4 以电讯形式递交的磋商响应文件。</w:t>
      </w:r>
    </w:p>
    <w:p w14:paraId="164D85F3">
      <w:pPr>
        <w:spacing w:line="460" w:lineRule="exact"/>
        <w:ind w:firstLine="541" w:firstLineChars="245"/>
        <w:rPr>
          <w:rFonts w:ascii="宋体" w:hAnsi="宋体" w:cs="宋体"/>
          <w:b/>
          <w:bCs/>
          <w:color w:val="auto"/>
          <w:sz w:val="22"/>
          <w:szCs w:val="22"/>
          <w:highlight w:val="none"/>
        </w:rPr>
      </w:pPr>
      <w:r>
        <w:rPr>
          <w:rFonts w:hint="eastAsia" w:ascii="宋体" w:hAnsi="宋体" w:cs="宋体"/>
          <w:b/>
          <w:bCs/>
          <w:color w:val="auto"/>
          <w:sz w:val="22"/>
          <w:szCs w:val="22"/>
          <w:highlight w:val="none"/>
          <w:u w:val="single"/>
        </w:rPr>
        <w:t>4、组织供应商签署不存在影响公平竞争的《采购活动现场确认声明书》。</w:t>
      </w:r>
    </w:p>
    <w:p w14:paraId="50F03A56">
      <w:pPr>
        <w:spacing w:before="100" w:beforeAutospacing="1" w:after="100" w:afterAutospacing="1" w:line="460" w:lineRule="exact"/>
        <w:jc w:val="center"/>
        <w:outlineLvl w:val="1"/>
        <w:rPr>
          <w:rFonts w:ascii="宋体" w:hAnsi="宋体" w:cs="宋体"/>
          <w:b/>
          <w:bCs/>
          <w:color w:val="auto"/>
          <w:sz w:val="22"/>
          <w:szCs w:val="22"/>
          <w:highlight w:val="none"/>
        </w:rPr>
      </w:pPr>
      <w:bookmarkStart w:id="20" w:name="_Toc9464"/>
      <w:bookmarkEnd w:id="20"/>
      <w:bookmarkStart w:id="21" w:name="_Toc20747"/>
      <w:bookmarkEnd w:id="21"/>
      <w:bookmarkStart w:id="22" w:name="_Toc13922"/>
      <w:bookmarkEnd w:id="22"/>
      <w:r>
        <w:rPr>
          <w:rFonts w:hint="eastAsia" w:ascii="宋体" w:hAnsi="宋体" w:cs="宋体"/>
          <w:b/>
          <w:bCs/>
          <w:color w:val="auto"/>
          <w:sz w:val="22"/>
          <w:szCs w:val="22"/>
          <w:highlight w:val="none"/>
        </w:rPr>
        <w:t>五、 开标和评标</w:t>
      </w:r>
    </w:p>
    <w:p w14:paraId="5E15D74D">
      <w:pPr>
        <w:spacing w:line="460" w:lineRule="exact"/>
        <w:ind w:firstLine="539" w:firstLineChars="245"/>
        <w:rPr>
          <w:rFonts w:ascii="宋体" w:hAnsi="宋体" w:cs="宋体"/>
          <w:color w:val="auto"/>
          <w:sz w:val="22"/>
          <w:szCs w:val="22"/>
          <w:highlight w:val="none"/>
        </w:rPr>
      </w:pPr>
      <w:r>
        <w:rPr>
          <w:rFonts w:hint="eastAsia" w:ascii="宋体" w:hAnsi="宋体" w:cs="宋体"/>
          <w:color w:val="auto"/>
          <w:sz w:val="22"/>
          <w:szCs w:val="22"/>
          <w:highlight w:val="none"/>
        </w:rPr>
        <w:t>1、磋商小组</w:t>
      </w:r>
    </w:p>
    <w:p w14:paraId="085D7269">
      <w:pPr>
        <w:spacing w:line="460" w:lineRule="exact"/>
        <w:ind w:firstLine="539" w:firstLineChars="245"/>
        <w:rPr>
          <w:rFonts w:ascii="宋体" w:hAnsi="宋体" w:cs="宋体"/>
          <w:color w:val="auto"/>
          <w:sz w:val="22"/>
          <w:szCs w:val="22"/>
          <w:highlight w:val="none"/>
        </w:rPr>
      </w:pPr>
      <w:r>
        <w:rPr>
          <w:rFonts w:hint="eastAsia" w:ascii="宋体" w:hAnsi="宋体" w:cs="宋体"/>
          <w:color w:val="auto"/>
          <w:sz w:val="22"/>
          <w:szCs w:val="22"/>
          <w:highlight w:val="none"/>
        </w:rPr>
        <w:t>1.1采购人和采购代理机构组建磋商小组。磋商小组的成员在评审过程中必须严格遵守有关法律、法规的规定。</w:t>
      </w:r>
    </w:p>
    <w:p w14:paraId="4A0F8E04">
      <w:pPr>
        <w:spacing w:line="460" w:lineRule="exact"/>
        <w:ind w:firstLine="539" w:firstLineChars="245"/>
        <w:rPr>
          <w:rFonts w:ascii="宋体" w:hAnsi="宋体" w:cs="宋体"/>
          <w:color w:val="auto"/>
          <w:sz w:val="22"/>
          <w:szCs w:val="22"/>
          <w:highlight w:val="none"/>
        </w:rPr>
      </w:pPr>
      <w:r>
        <w:rPr>
          <w:rFonts w:hint="eastAsia" w:ascii="宋体" w:hAnsi="宋体" w:cs="宋体"/>
          <w:color w:val="auto"/>
          <w:sz w:val="22"/>
          <w:szCs w:val="22"/>
          <w:highlight w:val="none"/>
        </w:rPr>
        <w:t>2、评审过程的保密性</w:t>
      </w:r>
    </w:p>
    <w:p w14:paraId="0DA39EB0">
      <w:pPr>
        <w:spacing w:line="460" w:lineRule="exact"/>
        <w:ind w:firstLine="539" w:firstLineChars="245"/>
        <w:rPr>
          <w:rFonts w:ascii="宋体" w:hAnsi="宋体" w:cs="宋体"/>
          <w:color w:val="auto"/>
          <w:sz w:val="22"/>
          <w:szCs w:val="22"/>
          <w:highlight w:val="none"/>
        </w:rPr>
      </w:pPr>
      <w:r>
        <w:rPr>
          <w:rFonts w:hint="eastAsia" w:ascii="宋体" w:hAnsi="宋体" w:cs="宋体"/>
          <w:color w:val="auto"/>
          <w:sz w:val="22"/>
          <w:szCs w:val="22"/>
          <w:highlight w:val="none"/>
        </w:rPr>
        <w:t>2.1开标后直至向成交供应商授予合同时止，凡与评审有关的资料均不得向磋商供应商及与评标无关人员透露。如果磋商供应商在评审过程中试图向采购人和采购代理机构施加影响，其</w:t>
      </w:r>
      <w:r>
        <w:rPr>
          <w:rFonts w:hint="eastAsia" w:ascii="宋体" w:hAnsi="宋体" w:cs="宋体"/>
          <w:color w:val="auto"/>
          <w:sz w:val="22"/>
          <w:highlight w:val="none"/>
        </w:rPr>
        <w:t>磋商响应</w:t>
      </w:r>
      <w:r>
        <w:rPr>
          <w:rFonts w:hint="eastAsia" w:ascii="宋体" w:hAnsi="宋体" w:cs="宋体"/>
          <w:color w:val="auto"/>
          <w:sz w:val="22"/>
          <w:szCs w:val="22"/>
          <w:highlight w:val="none"/>
        </w:rPr>
        <w:t>将被拒绝。</w:t>
      </w:r>
    </w:p>
    <w:p w14:paraId="740C74ED">
      <w:pPr>
        <w:spacing w:line="460" w:lineRule="exact"/>
        <w:ind w:firstLine="539" w:firstLineChars="245"/>
        <w:rPr>
          <w:rFonts w:ascii="宋体" w:hAnsi="宋体" w:cs="宋体"/>
          <w:color w:val="auto"/>
          <w:sz w:val="22"/>
          <w:szCs w:val="22"/>
          <w:highlight w:val="none"/>
        </w:rPr>
      </w:pPr>
      <w:r>
        <w:rPr>
          <w:rFonts w:hint="eastAsia" w:ascii="宋体" w:hAnsi="宋体" w:cs="宋体"/>
          <w:color w:val="auto"/>
          <w:sz w:val="22"/>
          <w:szCs w:val="22"/>
          <w:highlight w:val="none"/>
        </w:rPr>
        <w:t>3、开标、评标</w:t>
      </w:r>
    </w:p>
    <w:p w14:paraId="3EFBFF9F">
      <w:pPr>
        <w:spacing w:line="460" w:lineRule="exact"/>
        <w:ind w:firstLine="539" w:firstLineChars="245"/>
        <w:rPr>
          <w:rFonts w:ascii="宋体" w:hAnsi="宋体" w:cs="宋体"/>
          <w:bCs/>
          <w:color w:val="auto"/>
          <w:sz w:val="22"/>
          <w:szCs w:val="22"/>
          <w:highlight w:val="none"/>
        </w:rPr>
      </w:pPr>
      <w:r>
        <w:rPr>
          <w:rFonts w:hint="eastAsia" w:ascii="宋体" w:hAnsi="宋体" w:cs="宋体"/>
          <w:bCs/>
          <w:color w:val="auto"/>
          <w:sz w:val="22"/>
          <w:szCs w:val="22"/>
          <w:highlight w:val="none"/>
        </w:rPr>
        <w:t>3.1 开标时邀请所有磋商供应商代表参加，参加开标的代表应准时出席并签名报到以证明其出席。</w:t>
      </w:r>
    </w:p>
    <w:p w14:paraId="7A2A04B7">
      <w:pPr>
        <w:spacing w:line="460" w:lineRule="exact"/>
        <w:ind w:firstLine="539" w:firstLineChars="245"/>
        <w:rPr>
          <w:rFonts w:ascii="宋体" w:hAnsi="宋体" w:cs="宋体"/>
          <w:bCs/>
          <w:color w:val="auto"/>
          <w:sz w:val="22"/>
          <w:szCs w:val="22"/>
          <w:highlight w:val="none"/>
        </w:rPr>
      </w:pPr>
      <w:r>
        <w:rPr>
          <w:rFonts w:hint="eastAsia" w:ascii="宋体" w:hAnsi="宋体" w:cs="宋体"/>
          <w:bCs/>
          <w:color w:val="auto"/>
          <w:sz w:val="22"/>
          <w:szCs w:val="22"/>
          <w:highlight w:val="none"/>
        </w:rPr>
        <w:t>3.2 开标时，应当由磋商供应商推选的代表检查磋商响应文件的密封情况；经确认无误后，由采购代理机构工作人员当众拆封，宣布磋商供应商名称、磋商报价价格和磋商文件规定的需要宣布的其他内容。</w:t>
      </w:r>
    </w:p>
    <w:p w14:paraId="5107B975">
      <w:pPr>
        <w:spacing w:line="460" w:lineRule="exact"/>
        <w:ind w:firstLine="539" w:firstLineChars="245"/>
        <w:rPr>
          <w:rFonts w:ascii="宋体" w:hAnsi="宋体" w:cs="宋体"/>
          <w:bCs/>
          <w:color w:val="auto"/>
          <w:sz w:val="22"/>
          <w:szCs w:val="22"/>
          <w:highlight w:val="none"/>
        </w:rPr>
      </w:pPr>
      <w:r>
        <w:rPr>
          <w:rFonts w:hint="eastAsia" w:ascii="宋体" w:hAnsi="宋体" w:cs="宋体"/>
          <w:bCs/>
          <w:color w:val="auto"/>
          <w:sz w:val="22"/>
          <w:szCs w:val="22"/>
          <w:highlight w:val="none"/>
        </w:rPr>
        <w:t>开标过程应当由采购人或者采购代理机构负责记录，由参加开标的各磋商供应商代表和相关工作人员签字确认后随磋商文件一并存档。</w:t>
      </w:r>
    </w:p>
    <w:p w14:paraId="518D8EC1">
      <w:pPr>
        <w:spacing w:line="460" w:lineRule="exact"/>
        <w:ind w:firstLine="539" w:firstLineChars="245"/>
        <w:rPr>
          <w:rFonts w:ascii="宋体" w:hAnsi="宋体" w:cs="宋体"/>
          <w:bCs/>
          <w:color w:val="auto"/>
          <w:sz w:val="22"/>
          <w:szCs w:val="22"/>
          <w:highlight w:val="none"/>
        </w:rPr>
      </w:pPr>
      <w:r>
        <w:rPr>
          <w:rFonts w:hint="eastAsia" w:ascii="宋体" w:hAnsi="宋体" w:cs="宋体"/>
          <w:bCs/>
          <w:color w:val="auto"/>
          <w:sz w:val="22"/>
          <w:szCs w:val="22"/>
          <w:highlight w:val="none"/>
        </w:rPr>
        <w:t>磋商供应商代表对开标过程和开标记录有疑义，以及认为采购人、采购代理机构相关工作人员有需要回避的情形的，应当场提出询问或者回避申请。</w:t>
      </w:r>
    </w:p>
    <w:p w14:paraId="2C0BBD93">
      <w:pPr>
        <w:spacing w:line="460" w:lineRule="exact"/>
        <w:ind w:firstLine="539" w:firstLineChars="245"/>
        <w:rPr>
          <w:rFonts w:ascii="宋体" w:hAnsi="宋体" w:cs="宋体"/>
          <w:bCs/>
          <w:color w:val="auto"/>
          <w:sz w:val="22"/>
          <w:szCs w:val="22"/>
          <w:highlight w:val="none"/>
        </w:rPr>
      </w:pPr>
      <w:r>
        <w:rPr>
          <w:rFonts w:hint="eastAsia" w:ascii="宋体" w:hAnsi="宋体" w:cs="宋体"/>
          <w:bCs/>
          <w:color w:val="auto"/>
          <w:sz w:val="22"/>
          <w:szCs w:val="22"/>
          <w:highlight w:val="none"/>
        </w:rPr>
        <w:t>磋商供应商未参加开标的，视同认可开标结果。</w:t>
      </w:r>
    </w:p>
    <w:p w14:paraId="76D54A3A">
      <w:pPr>
        <w:spacing w:line="460" w:lineRule="exact"/>
        <w:ind w:firstLine="539" w:firstLineChars="245"/>
        <w:rPr>
          <w:rFonts w:ascii="宋体" w:hAnsi="宋体" w:cs="宋体"/>
          <w:bCs/>
          <w:color w:val="auto"/>
          <w:sz w:val="22"/>
          <w:szCs w:val="22"/>
          <w:highlight w:val="none"/>
        </w:rPr>
      </w:pPr>
      <w:r>
        <w:rPr>
          <w:rFonts w:hint="eastAsia" w:ascii="宋体" w:hAnsi="宋体" w:cs="宋体"/>
          <w:bCs/>
          <w:color w:val="auto"/>
          <w:sz w:val="22"/>
          <w:szCs w:val="22"/>
          <w:highlight w:val="none"/>
        </w:rPr>
        <w:t>3.3磋商小组对通过资格审查的磋商供应商的磋商响应文件进行符合性审查，以确定其是否满足磋商文件的实质性要求。</w:t>
      </w:r>
    </w:p>
    <w:p w14:paraId="3BC29138">
      <w:pPr>
        <w:spacing w:line="460" w:lineRule="exact"/>
        <w:ind w:firstLine="539" w:firstLineChars="245"/>
        <w:rPr>
          <w:rFonts w:ascii="宋体" w:hAnsi="宋体" w:cs="宋体"/>
          <w:bCs/>
          <w:color w:val="auto"/>
          <w:sz w:val="22"/>
          <w:szCs w:val="22"/>
          <w:highlight w:val="none"/>
        </w:rPr>
      </w:pPr>
      <w:r>
        <w:rPr>
          <w:rFonts w:hint="eastAsia" w:ascii="宋体" w:hAnsi="宋体" w:cs="宋体"/>
          <w:bCs/>
          <w:color w:val="auto"/>
          <w:sz w:val="22"/>
          <w:szCs w:val="22"/>
          <w:highlight w:val="none"/>
        </w:rPr>
        <w:t>3.4没有满足磋商文件的实质性要求的磋商响应作无效标处理。磋商小组决定磋商响应的实质性要求只根据磋商响应文件本身的内容，而不寻求外部的证据。磋商供应商不得通过修正或撤销不合要求的偏离或保留从而使其磋商响应成为实质上磋商响应。</w:t>
      </w:r>
    </w:p>
    <w:p w14:paraId="581E4CD4">
      <w:pPr>
        <w:spacing w:line="460" w:lineRule="exact"/>
        <w:ind w:firstLine="539" w:firstLineChars="245"/>
        <w:rPr>
          <w:rFonts w:ascii="宋体" w:hAnsi="宋体" w:cs="宋体"/>
          <w:bCs/>
          <w:color w:val="auto"/>
          <w:sz w:val="22"/>
          <w:szCs w:val="22"/>
          <w:highlight w:val="none"/>
        </w:rPr>
      </w:pPr>
      <w:r>
        <w:rPr>
          <w:rFonts w:hint="eastAsia" w:ascii="宋体" w:hAnsi="宋体" w:cs="宋体"/>
          <w:bCs/>
          <w:color w:val="auto"/>
          <w:sz w:val="22"/>
          <w:szCs w:val="22"/>
          <w:highlight w:val="none"/>
        </w:rPr>
        <w:t>3.5 评标委员按照磋商文件中规定的评标方法和标准，对磋商响应文件进行商务和技术评估，综合比较与评价。</w:t>
      </w:r>
    </w:p>
    <w:p w14:paraId="02FB5961">
      <w:pPr>
        <w:spacing w:line="460" w:lineRule="exact"/>
        <w:ind w:firstLine="541" w:firstLineChars="245"/>
        <w:rPr>
          <w:rFonts w:ascii="宋体" w:hAnsi="宋体" w:cs="宋体"/>
          <w:b/>
          <w:color w:val="auto"/>
          <w:sz w:val="22"/>
          <w:szCs w:val="22"/>
          <w:highlight w:val="none"/>
          <w:u w:val="single"/>
        </w:rPr>
      </w:pPr>
      <w:r>
        <w:rPr>
          <w:rFonts w:hint="eastAsia" w:ascii="宋体" w:hAnsi="宋体" w:cs="宋体"/>
          <w:b/>
          <w:color w:val="auto"/>
          <w:sz w:val="22"/>
          <w:szCs w:val="22"/>
          <w:highlight w:val="none"/>
          <w:u w:val="single"/>
        </w:rPr>
        <w:t>3.6 磋商供应商存在下列情况之一的，磋商响应无效：</w:t>
      </w:r>
    </w:p>
    <w:p w14:paraId="699781FE">
      <w:pPr>
        <w:spacing w:line="460" w:lineRule="exact"/>
        <w:ind w:firstLine="539" w:firstLineChars="245"/>
        <w:rPr>
          <w:rFonts w:ascii="宋体" w:hAnsi="宋体" w:cs="宋体"/>
          <w:bCs/>
          <w:color w:val="auto"/>
          <w:sz w:val="22"/>
          <w:szCs w:val="22"/>
          <w:highlight w:val="none"/>
        </w:rPr>
      </w:pPr>
      <w:r>
        <w:rPr>
          <w:rFonts w:hint="eastAsia" w:ascii="宋体" w:hAnsi="宋体" w:cs="宋体"/>
          <w:bCs/>
          <w:color w:val="auto"/>
          <w:sz w:val="22"/>
          <w:szCs w:val="22"/>
          <w:highlight w:val="none"/>
        </w:rPr>
        <w:t>（1）磋商响应文件未按磋商文件要求签署、盖章的；</w:t>
      </w:r>
    </w:p>
    <w:p w14:paraId="03534BC0">
      <w:pPr>
        <w:spacing w:line="460" w:lineRule="exact"/>
        <w:ind w:firstLine="539" w:firstLineChars="245"/>
        <w:rPr>
          <w:rFonts w:ascii="宋体" w:hAnsi="宋体" w:cs="宋体"/>
          <w:bCs/>
          <w:color w:val="auto"/>
          <w:sz w:val="22"/>
          <w:szCs w:val="22"/>
          <w:highlight w:val="none"/>
        </w:rPr>
      </w:pPr>
      <w:r>
        <w:rPr>
          <w:rFonts w:hint="eastAsia" w:ascii="宋体" w:hAnsi="宋体" w:cs="宋体"/>
          <w:bCs/>
          <w:color w:val="auto"/>
          <w:sz w:val="22"/>
          <w:szCs w:val="22"/>
          <w:highlight w:val="none"/>
        </w:rPr>
        <w:t xml:space="preserve">（2）不具备磋商文件中规定的资格要求的； </w:t>
      </w:r>
    </w:p>
    <w:p w14:paraId="6B18D589">
      <w:pPr>
        <w:spacing w:line="460" w:lineRule="exact"/>
        <w:ind w:firstLine="539" w:firstLineChars="245"/>
        <w:rPr>
          <w:rFonts w:ascii="宋体" w:hAnsi="宋体" w:cs="宋体"/>
          <w:bCs/>
          <w:color w:val="auto"/>
          <w:sz w:val="22"/>
          <w:szCs w:val="22"/>
          <w:highlight w:val="none"/>
        </w:rPr>
      </w:pPr>
      <w:r>
        <w:rPr>
          <w:rFonts w:hint="eastAsia" w:ascii="宋体" w:hAnsi="宋体" w:cs="宋体"/>
          <w:bCs/>
          <w:color w:val="auto"/>
          <w:sz w:val="22"/>
          <w:szCs w:val="22"/>
          <w:highlight w:val="none"/>
        </w:rPr>
        <w:t>（3）明显不符合磋商文件中主要技术规格、商务技术文件</w:t>
      </w:r>
      <w:r>
        <w:rPr>
          <w:rFonts w:hint="eastAsia" w:ascii="宋体" w:hAnsi="宋体" w:cs="宋体"/>
          <w:bCs/>
          <w:color w:val="auto"/>
          <w:sz w:val="22"/>
          <w:szCs w:val="22"/>
          <w:highlight w:val="none"/>
          <w:lang w:val="en-US" w:eastAsia="zh-CN"/>
        </w:rPr>
        <w:t>要求</w:t>
      </w:r>
      <w:r>
        <w:rPr>
          <w:rFonts w:hint="eastAsia" w:ascii="宋体" w:hAnsi="宋体" w:cs="宋体"/>
          <w:bCs/>
          <w:color w:val="auto"/>
          <w:sz w:val="22"/>
          <w:szCs w:val="22"/>
          <w:highlight w:val="none"/>
        </w:rPr>
        <w:t>的；</w:t>
      </w:r>
    </w:p>
    <w:p w14:paraId="5CF2D5B9">
      <w:pPr>
        <w:spacing w:line="460" w:lineRule="exact"/>
        <w:ind w:firstLine="539" w:firstLineChars="245"/>
        <w:rPr>
          <w:rFonts w:ascii="宋体" w:hAnsi="宋体" w:cs="宋体"/>
          <w:bCs/>
          <w:color w:val="auto"/>
          <w:sz w:val="22"/>
          <w:szCs w:val="22"/>
          <w:highlight w:val="none"/>
        </w:rPr>
      </w:pPr>
      <w:r>
        <w:rPr>
          <w:rFonts w:hint="eastAsia" w:ascii="宋体" w:hAnsi="宋体" w:cs="宋体"/>
          <w:bCs/>
          <w:color w:val="auto"/>
          <w:sz w:val="22"/>
          <w:szCs w:val="22"/>
          <w:highlight w:val="none"/>
        </w:rPr>
        <w:t>（4）磋商响应文件内容不全或关键字迹模糊无法辨认的；</w:t>
      </w:r>
    </w:p>
    <w:p w14:paraId="2D28C748">
      <w:pPr>
        <w:spacing w:line="460" w:lineRule="exact"/>
        <w:ind w:firstLine="539" w:firstLineChars="245"/>
        <w:rPr>
          <w:rFonts w:ascii="宋体" w:hAnsi="宋体" w:cs="宋体"/>
          <w:bCs/>
          <w:color w:val="auto"/>
          <w:sz w:val="22"/>
          <w:szCs w:val="22"/>
          <w:highlight w:val="none"/>
        </w:rPr>
      </w:pPr>
      <w:r>
        <w:rPr>
          <w:rFonts w:hint="eastAsia" w:ascii="宋体" w:hAnsi="宋体" w:cs="宋体"/>
          <w:bCs/>
          <w:color w:val="auto"/>
          <w:sz w:val="22"/>
          <w:szCs w:val="22"/>
          <w:highlight w:val="none"/>
        </w:rPr>
        <w:t>（5）报价超过磋商文件中规定的预算金额或者最高限价的；</w:t>
      </w:r>
    </w:p>
    <w:p w14:paraId="4B8FAD10">
      <w:pPr>
        <w:spacing w:line="460" w:lineRule="exact"/>
        <w:ind w:firstLine="539" w:firstLineChars="245"/>
        <w:rPr>
          <w:rFonts w:ascii="宋体" w:hAnsi="宋体" w:cs="宋体"/>
          <w:bCs/>
          <w:color w:val="auto"/>
          <w:sz w:val="22"/>
          <w:szCs w:val="22"/>
          <w:highlight w:val="none"/>
        </w:rPr>
      </w:pPr>
      <w:r>
        <w:rPr>
          <w:rFonts w:hint="eastAsia" w:ascii="宋体" w:hAnsi="宋体" w:cs="宋体"/>
          <w:bCs/>
          <w:color w:val="auto"/>
          <w:sz w:val="22"/>
          <w:szCs w:val="22"/>
          <w:highlight w:val="none"/>
        </w:rPr>
        <w:t>（6）磋商供应商代表没有法定代表人合法、有效委托的；</w:t>
      </w:r>
    </w:p>
    <w:p w14:paraId="779E2BE6">
      <w:pPr>
        <w:spacing w:line="460" w:lineRule="exact"/>
        <w:ind w:firstLine="539" w:firstLineChars="245"/>
        <w:rPr>
          <w:rFonts w:ascii="宋体" w:hAnsi="宋体" w:cs="宋体"/>
          <w:bCs/>
          <w:color w:val="auto"/>
          <w:sz w:val="22"/>
          <w:szCs w:val="22"/>
          <w:highlight w:val="none"/>
        </w:rPr>
      </w:pPr>
      <w:r>
        <w:rPr>
          <w:rFonts w:hint="eastAsia" w:ascii="宋体" w:hAnsi="宋体" w:cs="宋体"/>
          <w:bCs/>
          <w:color w:val="auto"/>
          <w:sz w:val="22"/>
          <w:szCs w:val="22"/>
          <w:highlight w:val="none"/>
        </w:rPr>
        <w:t>（7）磋商响应文件含有采购人不能接受的附加条件的；</w:t>
      </w:r>
    </w:p>
    <w:p w14:paraId="571C15E9">
      <w:pPr>
        <w:spacing w:line="460" w:lineRule="exact"/>
        <w:ind w:firstLine="539" w:firstLineChars="245"/>
        <w:rPr>
          <w:rFonts w:ascii="宋体" w:hAnsi="宋体" w:cs="宋体"/>
          <w:bCs/>
          <w:color w:val="auto"/>
          <w:sz w:val="22"/>
          <w:szCs w:val="22"/>
          <w:highlight w:val="none"/>
        </w:rPr>
      </w:pPr>
      <w:r>
        <w:rPr>
          <w:rFonts w:hint="eastAsia" w:ascii="宋体" w:hAnsi="宋体" w:cs="宋体"/>
          <w:bCs/>
          <w:color w:val="auto"/>
          <w:sz w:val="22"/>
          <w:szCs w:val="22"/>
          <w:highlight w:val="none"/>
        </w:rPr>
        <w:t>（8）法律、法规和磋商文件规定的其他无效情形。</w:t>
      </w:r>
    </w:p>
    <w:p w14:paraId="48D9B4D7">
      <w:pPr>
        <w:spacing w:line="460" w:lineRule="exact"/>
        <w:ind w:firstLine="541" w:firstLineChars="245"/>
        <w:rPr>
          <w:rFonts w:ascii="宋体" w:hAnsi="宋体" w:cs="宋体"/>
          <w:b/>
          <w:bCs/>
          <w:color w:val="auto"/>
          <w:sz w:val="22"/>
          <w:szCs w:val="22"/>
          <w:highlight w:val="none"/>
          <w:u w:val="single"/>
        </w:rPr>
      </w:pPr>
      <w:r>
        <w:rPr>
          <w:rFonts w:hint="eastAsia" w:ascii="宋体" w:hAnsi="宋体" w:cs="宋体"/>
          <w:b/>
          <w:bCs/>
          <w:color w:val="auto"/>
          <w:sz w:val="22"/>
          <w:szCs w:val="22"/>
          <w:highlight w:val="none"/>
          <w:u w:val="single"/>
        </w:rPr>
        <w:t>3.7有下列情形之一的，视为磋商供应商串通磋商响应，其磋商响应无效：</w:t>
      </w:r>
    </w:p>
    <w:p w14:paraId="20707C6C">
      <w:pPr>
        <w:spacing w:line="460" w:lineRule="exact"/>
        <w:ind w:firstLine="539" w:firstLineChars="245"/>
        <w:rPr>
          <w:rFonts w:ascii="宋体" w:hAnsi="宋体" w:cs="宋体"/>
          <w:color w:val="auto"/>
          <w:sz w:val="22"/>
          <w:szCs w:val="22"/>
          <w:highlight w:val="none"/>
        </w:rPr>
      </w:pPr>
      <w:r>
        <w:rPr>
          <w:rFonts w:hint="eastAsia" w:ascii="宋体" w:hAnsi="宋体" w:cs="宋体"/>
          <w:color w:val="auto"/>
          <w:sz w:val="22"/>
          <w:szCs w:val="22"/>
          <w:highlight w:val="none"/>
        </w:rPr>
        <w:t>（1）不同磋商供应商的磋商响应文件由同一单位或者个人编制；</w:t>
      </w:r>
    </w:p>
    <w:p w14:paraId="3A06D792">
      <w:pPr>
        <w:spacing w:line="460" w:lineRule="exact"/>
        <w:ind w:firstLine="539" w:firstLineChars="245"/>
        <w:rPr>
          <w:rFonts w:ascii="宋体" w:hAnsi="宋体" w:cs="宋体"/>
          <w:color w:val="auto"/>
          <w:sz w:val="22"/>
          <w:szCs w:val="22"/>
          <w:highlight w:val="none"/>
        </w:rPr>
      </w:pPr>
      <w:r>
        <w:rPr>
          <w:rFonts w:hint="eastAsia" w:ascii="宋体" w:hAnsi="宋体" w:cs="宋体"/>
          <w:color w:val="auto"/>
          <w:sz w:val="22"/>
          <w:szCs w:val="22"/>
          <w:highlight w:val="none"/>
        </w:rPr>
        <w:t>（2）不同磋商供应商委托同一单位或者个人办理</w:t>
      </w:r>
      <w:r>
        <w:rPr>
          <w:rFonts w:hint="eastAsia" w:ascii="宋体" w:hAnsi="宋体" w:cs="宋体"/>
          <w:bCs/>
          <w:color w:val="auto"/>
          <w:sz w:val="22"/>
          <w:highlight w:val="none"/>
        </w:rPr>
        <w:t>磋商响应</w:t>
      </w:r>
      <w:r>
        <w:rPr>
          <w:rFonts w:hint="eastAsia" w:ascii="宋体" w:hAnsi="宋体" w:cs="宋体"/>
          <w:color w:val="auto"/>
          <w:sz w:val="22"/>
          <w:szCs w:val="22"/>
          <w:highlight w:val="none"/>
        </w:rPr>
        <w:t>事宜；</w:t>
      </w:r>
    </w:p>
    <w:p w14:paraId="03AC9998">
      <w:pPr>
        <w:spacing w:line="460" w:lineRule="exact"/>
        <w:ind w:firstLine="539" w:firstLineChars="245"/>
        <w:rPr>
          <w:rFonts w:ascii="宋体" w:hAnsi="宋体" w:cs="宋体"/>
          <w:color w:val="auto"/>
          <w:sz w:val="22"/>
          <w:szCs w:val="22"/>
          <w:highlight w:val="none"/>
        </w:rPr>
      </w:pPr>
      <w:r>
        <w:rPr>
          <w:rFonts w:hint="eastAsia" w:ascii="宋体" w:hAnsi="宋体" w:cs="宋体"/>
          <w:color w:val="auto"/>
          <w:sz w:val="22"/>
          <w:szCs w:val="22"/>
          <w:highlight w:val="none"/>
        </w:rPr>
        <w:t>（3）不同磋商供应商的磋商响应文件载明的项目管理成员或者联系人员为同一人；</w:t>
      </w:r>
    </w:p>
    <w:p w14:paraId="3F2FF24F">
      <w:pPr>
        <w:spacing w:line="460" w:lineRule="exact"/>
        <w:ind w:firstLine="539" w:firstLineChars="245"/>
        <w:rPr>
          <w:rFonts w:ascii="宋体" w:hAnsi="宋体" w:cs="宋体"/>
          <w:color w:val="auto"/>
          <w:sz w:val="22"/>
          <w:szCs w:val="22"/>
          <w:highlight w:val="none"/>
        </w:rPr>
      </w:pPr>
      <w:r>
        <w:rPr>
          <w:rFonts w:hint="eastAsia" w:ascii="宋体" w:hAnsi="宋体" w:cs="宋体"/>
          <w:color w:val="auto"/>
          <w:sz w:val="22"/>
          <w:szCs w:val="22"/>
          <w:highlight w:val="none"/>
        </w:rPr>
        <w:t>（4）不同磋商供应商的磋商响应文件异常一致或者磋商报价呈规律性差异；</w:t>
      </w:r>
    </w:p>
    <w:p w14:paraId="4E5A770B">
      <w:pPr>
        <w:spacing w:line="460" w:lineRule="exact"/>
        <w:ind w:firstLine="539" w:firstLineChars="245"/>
        <w:rPr>
          <w:rFonts w:ascii="宋体" w:hAnsi="宋体" w:cs="宋体"/>
          <w:color w:val="auto"/>
          <w:sz w:val="22"/>
          <w:szCs w:val="22"/>
          <w:highlight w:val="none"/>
        </w:rPr>
      </w:pPr>
      <w:r>
        <w:rPr>
          <w:rFonts w:hint="eastAsia" w:ascii="宋体" w:hAnsi="宋体" w:cs="宋体"/>
          <w:color w:val="auto"/>
          <w:sz w:val="22"/>
          <w:szCs w:val="22"/>
          <w:highlight w:val="none"/>
        </w:rPr>
        <w:t>（5）不同磋商供应商的磋商响应文件相互混装；</w:t>
      </w:r>
    </w:p>
    <w:p w14:paraId="65A530E3">
      <w:pPr>
        <w:spacing w:line="460" w:lineRule="exact"/>
        <w:ind w:firstLine="541" w:firstLineChars="245"/>
        <w:rPr>
          <w:rFonts w:ascii="宋体" w:hAnsi="宋体" w:cs="宋体"/>
          <w:b/>
          <w:bCs/>
          <w:color w:val="auto"/>
          <w:sz w:val="22"/>
          <w:szCs w:val="22"/>
          <w:highlight w:val="none"/>
          <w:u w:val="single"/>
        </w:rPr>
      </w:pPr>
      <w:r>
        <w:rPr>
          <w:rFonts w:hint="eastAsia" w:ascii="宋体" w:hAnsi="宋体" w:cs="宋体"/>
          <w:b/>
          <w:bCs/>
          <w:color w:val="auto"/>
          <w:sz w:val="22"/>
          <w:szCs w:val="22"/>
          <w:highlight w:val="none"/>
          <w:u w:val="single"/>
        </w:rPr>
        <w:t>3.8 磋商响应文件报价出现前后不一致的，按照下列规定修正：</w:t>
      </w:r>
    </w:p>
    <w:p w14:paraId="3278F91F">
      <w:pPr>
        <w:spacing w:line="460" w:lineRule="exact"/>
        <w:ind w:firstLine="539" w:firstLineChars="245"/>
        <w:rPr>
          <w:rFonts w:ascii="宋体" w:hAnsi="宋体" w:cs="宋体"/>
          <w:color w:val="auto"/>
          <w:sz w:val="22"/>
          <w:szCs w:val="22"/>
          <w:highlight w:val="none"/>
        </w:rPr>
      </w:pPr>
      <w:r>
        <w:rPr>
          <w:rFonts w:hint="eastAsia" w:ascii="宋体" w:hAnsi="宋体" w:cs="宋体"/>
          <w:color w:val="auto"/>
          <w:sz w:val="22"/>
          <w:szCs w:val="22"/>
          <w:highlight w:val="none"/>
        </w:rPr>
        <w:t>（1）磋商响应文件中磋商报价一览表（报价表）内容与磋商响应文件中相应内容不一致的，以磋商报价一览表（报价表）为准；</w:t>
      </w:r>
    </w:p>
    <w:p w14:paraId="23CE7C2B">
      <w:pPr>
        <w:spacing w:line="460" w:lineRule="exact"/>
        <w:ind w:firstLine="539" w:firstLineChars="245"/>
        <w:rPr>
          <w:rFonts w:ascii="宋体" w:hAnsi="宋体" w:cs="宋体"/>
          <w:color w:val="auto"/>
          <w:sz w:val="22"/>
          <w:szCs w:val="22"/>
          <w:highlight w:val="none"/>
        </w:rPr>
      </w:pPr>
      <w:r>
        <w:rPr>
          <w:rFonts w:hint="eastAsia" w:ascii="宋体" w:hAnsi="宋体" w:cs="宋体"/>
          <w:color w:val="auto"/>
          <w:sz w:val="22"/>
          <w:szCs w:val="22"/>
          <w:highlight w:val="none"/>
        </w:rPr>
        <w:t>（2）大写金额和小写金额不一致的，以大写金额为准；</w:t>
      </w:r>
    </w:p>
    <w:p w14:paraId="6A48DB82">
      <w:pPr>
        <w:spacing w:line="460" w:lineRule="exact"/>
        <w:ind w:firstLine="539" w:firstLineChars="245"/>
        <w:rPr>
          <w:rFonts w:ascii="宋体" w:hAnsi="宋体" w:cs="宋体"/>
          <w:color w:val="auto"/>
          <w:sz w:val="22"/>
          <w:szCs w:val="22"/>
          <w:highlight w:val="none"/>
        </w:rPr>
      </w:pPr>
      <w:r>
        <w:rPr>
          <w:rFonts w:hint="eastAsia" w:ascii="宋体" w:hAnsi="宋体" w:cs="宋体"/>
          <w:color w:val="auto"/>
          <w:sz w:val="22"/>
          <w:szCs w:val="22"/>
          <w:highlight w:val="none"/>
        </w:rPr>
        <w:t>（3）单价金额小数点或者百分比有明显错位的，以磋商报价一览表的总价为准，并修改单价；</w:t>
      </w:r>
    </w:p>
    <w:p w14:paraId="4D247259">
      <w:pPr>
        <w:spacing w:line="460" w:lineRule="exact"/>
        <w:ind w:firstLine="539" w:firstLineChars="245"/>
        <w:rPr>
          <w:rFonts w:ascii="宋体" w:hAnsi="宋体" w:cs="宋体"/>
          <w:color w:val="auto"/>
          <w:sz w:val="22"/>
          <w:szCs w:val="22"/>
          <w:highlight w:val="none"/>
        </w:rPr>
      </w:pPr>
      <w:r>
        <w:rPr>
          <w:rFonts w:hint="eastAsia" w:ascii="宋体" w:hAnsi="宋体" w:cs="宋体"/>
          <w:color w:val="auto"/>
          <w:sz w:val="22"/>
          <w:szCs w:val="22"/>
          <w:highlight w:val="none"/>
        </w:rPr>
        <w:t>（4）总价金额与按单价汇总金额不一致的，以单价金额计算结果为准。</w:t>
      </w:r>
    </w:p>
    <w:p w14:paraId="16F15490">
      <w:pPr>
        <w:spacing w:line="460" w:lineRule="exact"/>
        <w:ind w:firstLine="539" w:firstLineChars="245"/>
        <w:rPr>
          <w:rFonts w:ascii="宋体" w:hAnsi="宋体" w:cs="宋体"/>
          <w:color w:val="auto"/>
          <w:sz w:val="22"/>
          <w:szCs w:val="22"/>
          <w:highlight w:val="none"/>
        </w:rPr>
      </w:pPr>
      <w:r>
        <w:rPr>
          <w:rFonts w:hint="eastAsia" w:ascii="宋体" w:hAnsi="宋体" w:cs="宋体"/>
          <w:color w:val="auto"/>
          <w:sz w:val="22"/>
          <w:szCs w:val="22"/>
          <w:highlight w:val="none"/>
        </w:rPr>
        <w:t>同时出现两种以上不一致的，按照前款规定的顺序修正。修正后的报价按照本小节第4.1条第二款的规定经磋商供应商确认后产生约束力，磋商供应商不确认的，其磋商响应无效。</w:t>
      </w:r>
    </w:p>
    <w:p w14:paraId="24D00DDD">
      <w:pPr>
        <w:spacing w:line="460" w:lineRule="exact"/>
        <w:ind w:firstLine="759" w:firstLineChars="345"/>
        <w:rPr>
          <w:rFonts w:ascii="宋体" w:hAnsi="宋体" w:cs="宋体"/>
          <w:bCs/>
          <w:color w:val="auto"/>
          <w:sz w:val="22"/>
          <w:szCs w:val="22"/>
          <w:highlight w:val="none"/>
        </w:rPr>
      </w:pPr>
      <w:r>
        <w:rPr>
          <w:rFonts w:hint="eastAsia" w:ascii="宋体" w:hAnsi="宋体" w:cs="宋体"/>
          <w:bCs/>
          <w:color w:val="auto"/>
          <w:sz w:val="22"/>
          <w:szCs w:val="22"/>
          <w:highlight w:val="none"/>
        </w:rPr>
        <w:t>3.9 磋商小组成员对需要共同认定的事项存在争议的，应当按照少数服从多数的原则作出结论。持不同意见的磋商小组成员应当在评标报告上签署不同意见及理由，否则视为同意评标报告。</w:t>
      </w:r>
    </w:p>
    <w:p w14:paraId="1C8A5B85">
      <w:pPr>
        <w:spacing w:line="460" w:lineRule="exact"/>
        <w:ind w:firstLine="759" w:firstLineChars="345"/>
        <w:rPr>
          <w:rFonts w:ascii="宋体" w:hAnsi="宋体" w:cs="宋体"/>
          <w:bCs/>
          <w:color w:val="auto"/>
          <w:sz w:val="22"/>
          <w:szCs w:val="22"/>
          <w:highlight w:val="none"/>
        </w:rPr>
      </w:pPr>
      <w:r>
        <w:rPr>
          <w:rFonts w:hint="eastAsia" w:ascii="宋体" w:hAnsi="宋体" w:cs="宋体"/>
          <w:bCs/>
          <w:color w:val="auto"/>
          <w:sz w:val="22"/>
          <w:szCs w:val="22"/>
          <w:highlight w:val="none"/>
        </w:rPr>
        <w:t>4、磋商响应文件的澄清</w:t>
      </w:r>
    </w:p>
    <w:p w14:paraId="5C858EBC">
      <w:pPr>
        <w:spacing w:line="460" w:lineRule="exact"/>
        <w:ind w:firstLine="759" w:firstLineChars="345"/>
        <w:rPr>
          <w:rFonts w:ascii="宋体" w:hAnsi="宋体" w:cs="宋体"/>
          <w:bCs/>
          <w:color w:val="auto"/>
          <w:sz w:val="22"/>
          <w:szCs w:val="22"/>
          <w:highlight w:val="none"/>
        </w:rPr>
      </w:pPr>
      <w:r>
        <w:rPr>
          <w:rFonts w:hint="eastAsia" w:ascii="宋体" w:hAnsi="宋体" w:cs="宋体"/>
          <w:bCs/>
          <w:color w:val="auto"/>
          <w:sz w:val="22"/>
          <w:szCs w:val="22"/>
          <w:highlight w:val="none"/>
        </w:rPr>
        <w:t>4.1在评标期间，磋商小组可要求磋商供应商对于磋商响应文件中含义不明确、同类问题表述不一致或者有明显文字和计算错误的内容，磋商小组应当以书面形式要求磋商供应商作出必要的澄清、说明或者补正。</w:t>
      </w:r>
    </w:p>
    <w:p w14:paraId="0FA303CA">
      <w:pPr>
        <w:spacing w:line="460" w:lineRule="exact"/>
        <w:ind w:firstLine="759" w:firstLineChars="345"/>
        <w:rPr>
          <w:rFonts w:ascii="宋体" w:hAnsi="宋体" w:cs="宋体"/>
          <w:bCs/>
          <w:color w:val="auto"/>
          <w:sz w:val="22"/>
          <w:szCs w:val="22"/>
          <w:highlight w:val="none"/>
        </w:rPr>
      </w:pPr>
      <w:r>
        <w:rPr>
          <w:rFonts w:hint="eastAsia" w:ascii="宋体" w:hAnsi="宋体" w:cs="宋体"/>
          <w:bCs/>
          <w:color w:val="auto"/>
          <w:sz w:val="22"/>
          <w:szCs w:val="22"/>
          <w:highlight w:val="none"/>
        </w:rPr>
        <w:t>磋商供应商的澄清、说明或者补正应当采用书面形式，并加盖公章，或者由法定代表人或其授权的代表签字。磋商供应商的澄清、说明或者补正不得超出磋商响应文件的范围或者改变磋商响应文件的实质性内容。</w:t>
      </w:r>
    </w:p>
    <w:p w14:paraId="060C74ED">
      <w:pPr>
        <w:spacing w:line="460" w:lineRule="exact"/>
        <w:ind w:firstLine="539" w:firstLineChars="245"/>
        <w:rPr>
          <w:rFonts w:ascii="宋体" w:hAnsi="宋体" w:cs="宋体"/>
          <w:b/>
          <w:color w:val="auto"/>
          <w:sz w:val="22"/>
          <w:szCs w:val="22"/>
          <w:highlight w:val="none"/>
        </w:rPr>
      </w:pPr>
      <w:r>
        <w:rPr>
          <w:rFonts w:hint="eastAsia" w:ascii="宋体" w:hAnsi="宋体" w:cs="宋体"/>
          <w:color w:val="auto"/>
          <w:sz w:val="22"/>
          <w:szCs w:val="22"/>
          <w:highlight w:val="none"/>
        </w:rPr>
        <w:t>拒不按要求对其磋商响应文件进行澄清，说明或补正的磋商供应商，磋商小组可以否决其磋商响应。</w:t>
      </w:r>
    </w:p>
    <w:p w14:paraId="3FDB8186">
      <w:pPr>
        <w:spacing w:line="460" w:lineRule="exact"/>
        <w:ind w:firstLine="539" w:firstLineChars="245"/>
        <w:rPr>
          <w:rFonts w:ascii="宋体" w:hAnsi="宋体" w:cs="宋体"/>
          <w:color w:val="auto"/>
          <w:sz w:val="22"/>
          <w:szCs w:val="22"/>
          <w:highlight w:val="none"/>
        </w:rPr>
      </w:pPr>
      <w:r>
        <w:rPr>
          <w:rFonts w:hint="eastAsia" w:ascii="宋体" w:hAnsi="宋体" w:cs="宋体"/>
          <w:color w:val="auto"/>
          <w:sz w:val="22"/>
          <w:szCs w:val="22"/>
          <w:highlight w:val="none"/>
        </w:rPr>
        <w:t>4.2经澄清后，若偏差仍存在，且不可接受，磋商供应商则被认为是“没有实质性响应磋商文件要求”，其磋商响应将被拒绝。</w:t>
      </w:r>
    </w:p>
    <w:p w14:paraId="70FD9828">
      <w:pPr>
        <w:spacing w:line="460" w:lineRule="exact"/>
        <w:ind w:firstLine="539" w:firstLineChars="245"/>
        <w:rPr>
          <w:rFonts w:ascii="宋体" w:hAnsi="宋体" w:cs="宋体"/>
          <w:b/>
          <w:color w:val="auto"/>
          <w:sz w:val="22"/>
          <w:szCs w:val="22"/>
          <w:highlight w:val="none"/>
        </w:rPr>
      </w:pPr>
      <w:r>
        <w:rPr>
          <w:rFonts w:hint="eastAsia" w:ascii="宋体" w:hAnsi="宋体" w:cs="宋体"/>
          <w:color w:val="auto"/>
          <w:sz w:val="22"/>
          <w:szCs w:val="22"/>
          <w:highlight w:val="none"/>
        </w:rPr>
        <w:t>5</w:t>
      </w:r>
      <w:r>
        <w:rPr>
          <w:rFonts w:hint="eastAsia" w:ascii="宋体" w:hAnsi="宋体" w:cs="宋体"/>
          <w:color w:val="auto"/>
          <w:kern w:val="0"/>
          <w:sz w:val="22"/>
          <w:szCs w:val="22"/>
          <w:highlight w:val="none"/>
        </w:rPr>
        <w:t>、</w:t>
      </w:r>
      <w:r>
        <w:rPr>
          <w:rFonts w:hint="eastAsia" w:ascii="宋体" w:hAnsi="宋体" w:cs="宋体"/>
          <w:color w:val="auto"/>
          <w:sz w:val="22"/>
          <w:szCs w:val="22"/>
          <w:highlight w:val="none"/>
        </w:rPr>
        <w:t>确定成交候选</w:t>
      </w:r>
      <w:r>
        <w:rPr>
          <w:rFonts w:hint="eastAsia" w:ascii="宋体" w:hAnsi="宋体" w:cs="宋体"/>
          <w:color w:val="auto"/>
          <w:sz w:val="22"/>
          <w:szCs w:val="22"/>
          <w:highlight w:val="none"/>
          <w:lang w:val="en-US" w:eastAsia="zh-CN"/>
        </w:rPr>
        <w:t>供应商</w:t>
      </w:r>
    </w:p>
    <w:p w14:paraId="67E884CD">
      <w:pPr>
        <w:spacing w:line="460" w:lineRule="exact"/>
        <w:ind w:firstLine="539" w:firstLineChars="245"/>
        <w:rPr>
          <w:rFonts w:ascii="宋体" w:hAnsi="宋体" w:cs="宋体"/>
          <w:color w:val="auto"/>
          <w:sz w:val="22"/>
          <w:szCs w:val="22"/>
          <w:highlight w:val="none"/>
        </w:rPr>
      </w:pPr>
      <w:r>
        <w:rPr>
          <w:rFonts w:hint="eastAsia" w:ascii="宋体" w:hAnsi="宋体" w:cs="宋体"/>
          <w:color w:val="auto"/>
          <w:sz w:val="22"/>
          <w:szCs w:val="22"/>
          <w:highlight w:val="none"/>
        </w:rPr>
        <w:t>5.1由磋商小组确定成交候选</w:t>
      </w:r>
      <w:r>
        <w:rPr>
          <w:rFonts w:hint="eastAsia" w:ascii="宋体" w:hAnsi="宋体" w:cs="宋体"/>
          <w:color w:val="auto"/>
          <w:sz w:val="22"/>
          <w:szCs w:val="22"/>
          <w:highlight w:val="none"/>
          <w:lang w:val="en-US" w:eastAsia="zh-CN"/>
        </w:rPr>
        <w:t>供应商</w:t>
      </w:r>
      <w:r>
        <w:rPr>
          <w:rFonts w:hint="eastAsia" w:ascii="宋体" w:hAnsi="宋体" w:cs="宋体"/>
          <w:color w:val="auto"/>
          <w:sz w:val="22"/>
          <w:szCs w:val="22"/>
          <w:highlight w:val="none"/>
        </w:rPr>
        <w:t>。</w:t>
      </w:r>
    </w:p>
    <w:p w14:paraId="113C03C0">
      <w:pPr>
        <w:spacing w:line="460" w:lineRule="exact"/>
        <w:ind w:firstLine="539" w:firstLineChars="245"/>
        <w:rPr>
          <w:rFonts w:ascii="宋体" w:hAnsi="宋体" w:cs="宋体"/>
          <w:color w:val="auto"/>
          <w:sz w:val="22"/>
          <w:szCs w:val="22"/>
          <w:highlight w:val="none"/>
        </w:rPr>
      </w:pPr>
      <w:r>
        <w:rPr>
          <w:rFonts w:hint="eastAsia" w:ascii="宋体" w:hAnsi="宋体" w:cs="宋体"/>
          <w:color w:val="auto"/>
          <w:sz w:val="22"/>
          <w:szCs w:val="22"/>
          <w:highlight w:val="none"/>
        </w:rPr>
        <w:t>5.2磋商小组依据法律、法规及磋商文件有关规定按评审后得分（即技术分与商务分之和）由高到低顺序排序，得分前</w:t>
      </w:r>
      <w:r>
        <w:rPr>
          <w:rFonts w:hint="eastAsia" w:ascii="宋体" w:hAnsi="宋体" w:cs="宋体"/>
          <w:color w:val="auto"/>
          <w:sz w:val="22"/>
          <w:szCs w:val="22"/>
          <w:highlight w:val="none"/>
          <w:lang w:val="en-US" w:eastAsia="zh-CN"/>
        </w:rPr>
        <w:t>二</w:t>
      </w:r>
      <w:r>
        <w:rPr>
          <w:rFonts w:hint="eastAsia" w:ascii="宋体" w:hAnsi="宋体" w:cs="宋体"/>
          <w:color w:val="auto"/>
          <w:sz w:val="22"/>
          <w:szCs w:val="22"/>
          <w:highlight w:val="none"/>
        </w:rPr>
        <w:t>名的磋商供应商确定为该项目的第一和</w:t>
      </w:r>
      <w:r>
        <w:rPr>
          <w:rFonts w:hint="eastAsia" w:ascii="宋体" w:hAnsi="宋体" w:cs="宋体"/>
          <w:color w:val="auto"/>
          <w:sz w:val="22"/>
          <w:szCs w:val="22"/>
          <w:highlight w:val="none"/>
          <w:lang w:val="en-US" w:eastAsia="zh-CN"/>
        </w:rPr>
        <w:t>第二</w:t>
      </w:r>
      <w:r>
        <w:rPr>
          <w:rFonts w:hint="eastAsia" w:ascii="宋体" w:hAnsi="宋体" w:cs="宋体"/>
          <w:color w:val="auto"/>
          <w:sz w:val="22"/>
          <w:szCs w:val="22"/>
          <w:highlight w:val="none"/>
        </w:rPr>
        <w:t>成交候选</w:t>
      </w:r>
      <w:r>
        <w:rPr>
          <w:rFonts w:hint="eastAsia" w:ascii="宋体" w:hAnsi="宋体" w:cs="宋体"/>
          <w:color w:val="auto"/>
          <w:sz w:val="22"/>
          <w:szCs w:val="22"/>
          <w:highlight w:val="none"/>
          <w:lang w:val="en-US" w:eastAsia="zh-CN"/>
        </w:rPr>
        <w:t>供应商</w:t>
      </w:r>
      <w:r>
        <w:rPr>
          <w:rFonts w:hint="eastAsia" w:ascii="宋体" w:hAnsi="宋体" w:cs="宋体"/>
          <w:color w:val="auto"/>
          <w:sz w:val="22"/>
          <w:szCs w:val="22"/>
          <w:highlight w:val="none"/>
        </w:rPr>
        <w:t>（得分相同的，按磋商报价由低到高顺序排列。得分且磋商报价相同的并列。）向采购人推荐。</w:t>
      </w:r>
    </w:p>
    <w:p w14:paraId="432C0A24">
      <w:pPr>
        <w:spacing w:line="460" w:lineRule="exact"/>
        <w:ind w:firstLine="541" w:firstLineChars="245"/>
        <w:rPr>
          <w:rFonts w:ascii="宋体" w:hAnsi="宋体" w:cs="宋体"/>
          <w:b/>
          <w:bCs/>
          <w:color w:val="auto"/>
          <w:sz w:val="22"/>
          <w:szCs w:val="22"/>
          <w:highlight w:val="none"/>
        </w:rPr>
      </w:pPr>
      <w:r>
        <w:rPr>
          <w:rFonts w:hint="eastAsia" w:ascii="宋体" w:hAnsi="宋体" w:cs="宋体"/>
          <w:b/>
          <w:bCs/>
          <w:color w:val="auto"/>
          <w:sz w:val="22"/>
          <w:szCs w:val="22"/>
          <w:highlight w:val="none"/>
        </w:rPr>
        <w:t>6、确定成交供应商</w:t>
      </w:r>
    </w:p>
    <w:p w14:paraId="7AF8CEE6">
      <w:pPr>
        <w:spacing w:line="460" w:lineRule="exact"/>
        <w:rPr>
          <w:rFonts w:ascii="宋体" w:hAnsi="宋体" w:cs="宋体"/>
          <w:b/>
          <w:bCs/>
          <w:color w:val="auto"/>
          <w:sz w:val="22"/>
          <w:szCs w:val="22"/>
          <w:highlight w:val="none"/>
        </w:rPr>
      </w:pPr>
      <w:r>
        <w:rPr>
          <w:rFonts w:hint="eastAsia" w:ascii="宋体" w:hAnsi="宋体" w:cs="宋体"/>
          <w:b/>
          <w:bCs/>
          <w:color w:val="auto"/>
          <w:sz w:val="22"/>
          <w:szCs w:val="22"/>
          <w:highlight w:val="none"/>
        </w:rPr>
        <w:t xml:space="preserve">     6.1采购人按照评标报告中推荐的成交候选供应商顺序确定成交供应商；也可以事先授权磋商小组按照推荐的成交候选供应商顺序直接确定成交供应商。成交候选人并列的，采取随机抽取的方式确定。</w:t>
      </w:r>
    </w:p>
    <w:p w14:paraId="11A71089">
      <w:pPr>
        <w:spacing w:line="460" w:lineRule="exact"/>
        <w:ind w:firstLine="539" w:firstLineChars="245"/>
        <w:rPr>
          <w:rFonts w:ascii="宋体" w:hAnsi="宋体" w:cs="宋体"/>
          <w:color w:val="auto"/>
          <w:sz w:val="22"/>
          <w:szCs w:val="22"/>
          <w:highlight w:val="none"/>
        </w:rPr>
      </w:pPr>
      <w:r>
        <w:rPr>
          <w:rFonts w:hint="eastAsia" w:ascii="宋体" w:hAnsi="宋体" w:cs="宋体"/>
          <w:color w:val="auto"/>
          <w:sz w:val="22"/>
          <w:szCs w:val="22"/>
          <w:highlight w:val="none"/>
        </w:rPr>
        <w:t>6.2如成交供应商放弃成交或未能在规定时间内与采购单位签订合同的；或者经质疑，采购人审查后，确因排名第一的候选人在本次采购活动中存在违法违规行为或其他原因使质疑成立的，采购人可以视情况直接确定排名第二的候选人为成交供应商或重新组织磋商。</w:t>
      </w:r>
    </w:p>
    <w:p w14:paraId="69089123">
      <w:pPr>
        <w:spacing w:line="460" w:lineRule="exact"/>
        <w:ind w:firstLine="539" w:firstLineChars="245"/>
        <w:rPr>
          <w:rFonts w:ascii="宋体" w:hAnsi="宋体" w:cs="宋体"/>
          <w:color w:val="auto"/>
          <w:sz w:val="22"/>
          <w:szCs w:val="22"/>
          <w:highlight w:val="none"/>
        </w:rPr>
      </w:pPr>
      <w:r>
        <w:rPr>
          <w:rFonts w:hint="eastAsia" w:ascii="宋体" w:hAnsi="宋体" w:cs="宋体"/>
          <w:color w:val="auto"/>
          <w:sz w:val="22"/>
          <w:szCs w:val="22"/>
          <w:highlight w:val="none"/>
        </w:rPr>
        <w:t>7</w:t>
      </w:r>
      <w:r>
        <w:rPr>
          <w:rFonts w:hint="eastAsia" w:ascii="宋体" w:hAnsi="宋体" w:cs="宋体"/>
          <w:color w:val="auto"/>
          <w:kern w:val="0"/>
          <w:sz w:val="22"/>
          <w:szCs w:val="22"/>
          <w:highlight w:val="none"/>
        </w:rPr>
        <w:t>、</w:t>
      </w:r>
      <w:r>
        <w:rPr>
          <w:rFonts w:hint="eastAsia" w:ascii="宋体" w:hAnsi="宋体" w:cs="宋体"/>
          <w:color w:val="auto"/>
          <w:sz w:val="22"/>
          <w:szCs w:val="22"/>
          <w:highlight w:val="none"/>
        </w:rPr>
        <w:t>成交供应商确定后，采购人将在政府指定媒体公告成交结果，采购人向成交供应商发出成交通知书。</w:t>
      </w:r>
    </w:p>
    <w:p w14:paraId="7AB17E8C">
      <w:pPr>
        <w:spacing w:line="460" w:lineRule="exact"/>
        <w:ind w:firstLine="539" w:firstLineChars="245"/>
        <w:rPr>
          <w:rFonts w:ascii="宋体" w:hAnsi="宋体" w:cs="宋体"/>
          <w:color w:val="auto"/>
          <w:sz w:val="22"/>
          <w:szCs w:val="22"/>
          <w:highlight w:val="none"/>
        </w:rPr>
      </w:pPr>
      <w:r>
        <w:rPr>
          <w:rFonts w:hint="eastAsia" w:ascii="宋体" w:hAnsi="宋体" w:cs="宋体"/>
          <w:color w:val="auto"/>
          <w:sz w:val="22"/>
          <w:szCs w:val="22"/>
          <w:highlight w:val="none"/>
        </w:rPr>
        <w:t>8、采购人对决标结果不做任何解释，也不保证最低价成交。</w:t>
      </w:r>
    </w:p>
    <w:p w14:paraId="7A18902F">
      <w:pPr>
        <w:spacing w:before="100" w:beforeAutospacing="1" w:after="100" w:afterAutospacing="1" w:line="460" w:lineRule="exact"/>
        <w:jc w:val="center"/>
        <w:outlineLvl w:val="1"/>
        <w:rPr>
          <w:rFonts w:ascii="宋体" w:hAnsi="宋体" w:cs="宋体"/>
          <w:b/>
          <w:bCs/>
          <w:color w:val="auto"/>
          <w:sz w:val="22"/>
          <w:szCs w:val="22"/>
          <w:highlight w:val="none"/>
        </w:rPr>
      </w:pPr>
      <w:bookmarkStart w:id="23" w:name="_Toc5313"/>
      <w:bookmarkEnd w:id="23"/>
      <w:bookmarkStart w:id="24" w:name="_Toc5693"/>
      <w:bookmarkEnd w:id="24"/>
      <w:bookmarkStart w:id="25" w:name="_Toc16055"/>
      <w:bookmarkEnd w:id="25"/>
      <w:r>
        <w:rPr>
          <w:rFonts w:hint="eastAsia" w:ascii="宋体" w:hAnsi="宋体" w:cs="宋体"/>
          <w:b/>
          <w:bCs/>
          <w:color w:val="auto"/>
          <w:sz w:val="22"/>
          <w:szCs w:val="22"/>
          <w:highlight w:val="none"/>
        </w:rPr>
        <w:t>六、 授予合同</w:t>
      </w:r>
    </w:p>
    <w:p w14:paraId="2020827A">
      <w:pPr>
        <w:spacing w:line="460" w:lineRule="exact"/>
        <w:ind w:firstLine="539" w:firstLineChars="245"/>
        <w:rPr>
          <w:rFonts w:ascii="宋体" w:hAnsi="宋体" w:cs="宋体"/>
          <w:bCs/>
          <w:color w:val="auto"/>
          <w:sz w:val="22"/>
          <w:szCs w:val="22"/>
          <w:highlight w:val="none"/>
        </w:rPr>
      </w:pPr>
      <w:r>
        <w:rPr>
          <w:rFonts w:hint="eastAsia" w:ascii="宋体" w:hAnsi="宋体" w:cs="宋体"/>
          <w:bCs/>
          <w:color w:val="auto"/>
          <w:sz w:val="22"/>
          <w:highlight w:val="none"/>
        </w:rPr>
        <w:t>1、成交通知书</w:t>
      </w:r>
    </w:p>
    <w:p w14:paraId="2AE95063">
      <w:pPr>
        <w:spacing w:line="460" w:lineRule="exact"/>
        <w:ind w:firstLine="539" w:firstLineChars="245"/>
        <w:rPr>
          <w:rFonts w:ascii="宋体" w:hAnsi="宋体" w:cs="宋体"/>
          <w:color w:val="auto"/>
          <w:sz w:val="22"/>
          <w:szCs w:val="22"/>
          <w:highlight w:val="none"/>
        </w:rPr>
      </w:pPr>
      <w:r>
        <w:rPr>
          <w:rFonts w:hint="eastAsia" w:ascii="宋体" w:hAnsi="宋体" w:cs="宋体"/>
          <w:color w:val="auto"/>
          <w:sz w:val="22"/>
          <w:szCs w:val="22"/>
          <w:highlight w:val="none"/>
        </w:rPr>
        <w:t xml:space="preserve">1.1成交供应商确定后，采购人将向成交供应商发出成交通知书。 </w:t>
      </w:r>
    </w:p>
    <w:p w14:paraId="0E9CE151">
      <w:pPr>
        <w:spacing w:line="460" w:lineRule="exact"/>
        <w:ind w:firstLine="539" w:firstLineChars="245"/>
        <w:rPr>
          <w:rFonts w:ascii="宋体" w:hAnsi="宋体" w:cs="宋体"/>
          <w:color w:val="auto"/>
          <w:sz w:val="22"/>
          <w:szCs w:val="22"/>
          <w:highlight w:val="none"/>
        </w:rPr>
      </w:pPr>
      <w:r>
        <w:rPr>
          <w:rFonts w:hint="eastAsia" w:ascii="宋体" w:hAnsi="宋体" w:cs="宋体"/>
          <w:color w:val="auto"/>
          <w:sz w:val="22"/>
          <w:szCs w:val="22"/>
          <w:highlight w:val="none"/>
        </w:rPr>
        <w:t>1.2成交通知书是合同的一个组成部分,对采购人和成交供应商均具有同等法律效力。</w:t>
      </w:r>
    </w:p>
    <w:p w14:paraId="1CD82BFD">
      <w:pPr>
        <w:spacing w:line="460" w:lineRule="exact"/>
        <w:ind w:firstLine="539" w:firstLineChars="245"/>
        <w:rPr>
          <w:rFonts w:hint="eastAsia" w:ascii="宋体" w:hAnsi="宋体" w:eastAsia="宋体" w:cs="宋体"/>
          <w:b/>
          <w:color w:val="auto"/>
          <w:sz w:val="22"/>
          <w:szCs w:val="22"/>
          <w:highlight w:val="none"/>
          <w:lang w:eastAsia="zh-CN"/>
        </w:rPr>
      </w:pPr>
      <w:r>
        <w:rPr>
          <w:rFonts w:hint="eastAsia" w:ascii="宋体" w:hAnsi="宋体" w:cs="宋体"/>
          <w:color w:val="auto"/>
          <w:sz w:val="22"/>
          <w:highlight w:val="none"/>
        </w:rPr>
        <w:t>2、授标时更改采购货物数量的权</w:t>
      </w:r>
      <w:r>
        <w:rPr>
          <w:rFonts w:hint="eastAsia" w:ascii="宋体" w:hAnsi="宋体" w:cs="宋体"/>
          <w:color w:val="auto"/>
          <w:sz w:val="22"/>
          <w:highlight w:val="none"/>
          <w:lang w:val="en-US" w:eastAsia="zh-CN"/>
        </w:rPr>
        <w:t>力</w:t>
      </w:r>
    </w:p>
    <w:p w14:paraId="565B0E4A">
      <w:pPr>
        <w:spacing w:line="460" w:lineRule="exact"/>
        <w:ind w:firstLine="539" w:firstLineChars="245"/>
        <w:rPr>
          <w:rFonts w:ascii="宋体" w:hAnsi="宋体" w:cs="宋体"/>
          <w:bCs/>
          <w:color w:val="auto"/>
          <w:sz w:val="22"/>
          <w:szCs w:val="22"/>
          <w:highlight w:val="none"/>
        </w:rPr>
      </w:pPr>
      <w:r>
        <w:rPr>
          <w:rFonts w:hint="eastAsia" w:ascii="宋体" w:hAnsi="宋体" w:cs="宋体"/>
          <w:bCs/>
          <w:color w:val="auto"/>
          <w:sz w:val="22"/>
          <w:szCs w:val="22"/>
          <w:highlight w:val="none"/>
        </w:rPr>
        <w:t>2.1采购人在授予合同时有权对采购货物的数量和服务在一定幅度范围内予以增加或减少,但不得对单价和其他的条款和条件作任何改变。</w:t>
      </w:r>
    </w:p>
    <w:p w14:paraId="2D65CDC8">
      <w:pPr>
        <w:spacing w:line="460" w:lineRule="exact"/>
        <w:ind w:firstLine="539" w:firstLineChars="245"/>
        <w:rPr>
          <w:rFonts w:ascii="宋体" w:hAnsi="宋体" w:cs="宋体"/>
          <w:b/>
          <w:color w:val="auto"/>
          <w:sz w:val="22"/>
          <w:szCs w:val="22"/>
          <w:highlight w:val="none"/>
        </w:rPr>
      </w:pPr>
      <w:r>
        <w:rPr>
          <w:rFonts w:hint="eastAsia" w:ascii="宋体" w:hAnsi="宋体" w:cs="宋体"/>
          <w:color w:val="auto"/>
          <w:sz w:val="22"/>
          <w:highlight w:val="none"/>
        </w:rPr>
        <w:t>3、签订合同</w:t>
      </w:r>
    </w:p>
    <w:p w14:paraId="7823E481">
      <w:pPr>
        <w:spacing w:line="460" w:lineRule="exact"/>
        <w:ind w:firstLine="539" w:firstLineChars="245"/>
        <w:rPr>
          <w:rFonts w:ascii="宋体" w:hAnsi="宋体" w:cs="宋体"/>
          <w:b/>
          <w:color w:val="auto"/>
          <w:sz w:val="22"/>
          <w:szCs w:val="22"/>
          <w:highlight w:val="none"/>
        </w:rPr>
      </w:pPr>
      <w:r>
        <w:rPr>
          <w:rFonts w:hint="eastAsia" w:ascii="宋体" w:hAnsi="宋体" w:cs="宋体"/>
          <w:bCs/>
          <w:color w:val="auto"/>
          <w:sz w:val="22"/>
          <w:szCs w:val="22"/>
          <w:highlight w:val="none"/>
        </w:rPr>
        <w:t>3.1成交供应商应按成交通知书规定的时间、地点与采购人签订合同。</w:t>
      </w:r>
    </w:p>
    <w:p w14:paraId="3E9AB21A">
      <w:pPr>
        <w:spacing w:line="460" w:lineRule="exact"/>
        <w:ind w:firstLine="539" w:firstLineChars="245"/>
        <w:rPr>
          <w:rFonts w:ascii="宋体" w:hAnsi="宋体" w:cs="宋体"/>
          <w:color w:val="auto"/>
          <w:sz w:val="22"/>
          <w:szCs w:val="22"/>
          <w:highlight w:val="none"/>
        </w:rPr>
      </w:pPr>
      <w:r>
        <w:rPr>
          <w:rFonts w:hint="eastAsia" w:ascii="宋体" w:hAnsi="宋体" w:cs="宋体"/>
          <w:color w:val="auto"/>
          <w:sz w:val="22"/>
          <w:szCs w:val="22"/>
          <w:highlight w:val="none"/>
        </w:rPr>
        <w:t>3.2</w:t>
      </w:r>
      <w:r>
        <w:rPr>
          <w:rFonts w:hint="eastAsia" w:ascii="宋体" w:hAnsi="宋体" w:cs="宋体"/>
          <w:color w:val="auto"/>
          <w:spacing w:val="6"/>
          <w:sz w:val="22"/>
          <w:szCs w:val="22"/>
          <w:highlight w:val="none"/>
        </w:rPr>
        <w:t>在签订合同前，采购人有权在成交总价不变的前提下要求成交供应商对商务报价中的不平衡报价和缺漏项进行调整，如果成交供应商无合理理由拒绝调整，其中</w:t>
      </w:r>
      <w:r>
        <w:rPr>
          <w:rFonts w:hint="eastAsia" w:ascii="宋体" w:hAnsi="宋体" w:cs="宋体"/>
          <w:color w:val="auto"/>
          <w:sz w:val="22"/>
          <w:highlight w:val="none"/>
        </w:rPr>
        <w:t>磋商响应</w:t>
      </w:r>
      <w:r>
        <w:rPr>
          <w:rFonts w:hint="eastAsia" w:ascii="宋体" w:hAnsi="宋体" w:cs="宋体"/>
          <w:color w:val="auto"/>
          <w:spacing w:val="6"/>
          <w:sz w:val="22"/>
          <w:szCs w:val="22"/>
          <w:highlight w:val="none"/>
        </w:rPr>
        <w:t>资格将被取消，且将导致其它进一步的赔偿和处罚。</w:t>
      </w:r>
    </w:p>
    <w:p w14:paraId="20D4745C">
      <w:pPr>
        <w:spacing w:line="460" w:lineRule="exact"/>
        <w:ind w:firstLine="539" w:firstLineChars="245"/>
        <w:rPr>
          <w:rFonts w:ascii="宋体" w:hAnsi="宋体" w:cs="宋体"/>
          <w:b/>
          <w:color w:val="auto"/>
          <w:sz w:val="22"/>
          <w:szCs w:val="22"/>
          <w:highlight w:val="none"/>
        </w:rPr>
      </w:pPr>
      <w:r>
        <w:rPr>
          <w:rFonts w:hint="eastAsia" w:ascii="宋体" w:hAnsi="宋体" w:cs="宋体"/>
          <w:color w:val="auto"/>
          <w:sz w:val="22"/>
          <w:szCs w:val="22"/>
          <w:highlight w:val="none"/>
        </w:rPr>
        <w:t>3.3磋商文件、成交供应商的磋商响应文件、磋商修改文件、评审过程中有关澄清文件及经磋商供应商和评委双方签字的询标纪要和成交通知书均作为合同附件。</w:t>
      </w:r>
    </w:p>
    <w:p w14:paraId="54278B46">
      <w:pPr>
        <w:spacing w:line="460" w:lineRule="exact"/>
        <w:ind w:firstLine="539" w:firstLineChars="245"/>
        <w:rPr>
          <w:rFonts w:ascii="宋体" w:hAnsi="宋体" w:cs="宋体"/>
          <w:b/>
          <w:color w:val="auto"/>
          <w:sz w:val="22"/>
          <w:szCs w:val="22"/>
          <w:highlight w:val="none"/>
        </w:rPr>
      </w:pPr>
      <w:r>
        <w:rPr>
          <w:rFonts w:hint="eastAsia" w:ascii="宋体" w:hAnsi="宋体" w:cs="宋体"/>
          <w:color w:val="auto"/>
          <w:sz w:val="22"/>
          <w:szCs w:val="22"/>
          <w:highlight w:val="none"/>
        </w:rPr>
        <w:t>3.4拒签合同的违约责任</w:t>
      </w:r>
    </w:p>
    <w:p w14:paraId="3A10F780">
      <w:pPr>
        <w:spacing w:line="460" w:lineRule="exact"/>
        <w:ind w:firstLine="568" w:firstLineChars="245"/>
        <w:rPr>
          <w:rFonts w:ascii="宋体" w:hAnsi="宋体" w:cs="宋体"/>
          <w:bCs/>
          <w:color w:val="auto"/>
          <w:spacing w:val="6"/>
          <w:sz w:val="22"/>
          <w:szCs w:val="22"/>
          <w:highlight w:val="none"/>
        </w:rPr>
      </w:pPr>
      <w:r>
        <w:rPr>
          <w:rFonts w:hint="eastAsia" w:ascii="宋体" w:hAnsi="宋体" w:cs="宋体"/>
          <w:bCs/>
          <w:color w:val="auto"/>
          <w:spacing w:val="6"/>
          <w:sz w:val="22"/>
          <w:szCs w:val="22"/>
          <w:highlight w:val="none"/>
        </w:rPr>
        <w:t>成交供应商接到成交通知书后，在规定时间内借故否认已经承诺的条件而拒签合同的，以违约处理。</w:t>
      </w:r>
    </w:p>
    <w:p w14:paraId="2E8A6D28">
      <w:pPr>
        <w:spacing w:line="460" w:lineRule="exact"/>
        <w:ind w:firstLine="539" w:firstLineChars="245"/>
        <w:rPr>
          <w:rFonts w:ascii="宋体" w:hAnsi="宋体" w:cs="宋体"/>
          <w:bCs/>
          <w:color w:val="auto"/>
          <w:sz w:val="22"/>
          <w:szCs w:val="22"/>
          <w:highlight w:val="none"/>
        </w:rPr>
      </w:pPr>
      <w:r>
        <w:rPr>
          <w:rFonts w:hint="eastAsia" w:ascii="宋体" w:hAnsi="宋体" w:cs="宋体"/>
          <w:bCs/>
          <w:color w:val="auto"/>
          <w:sz w:val="22"/>
          <w:highlight w:val="none"/>
        </w:rPr>
        <w:t>4、质疑与投诉</w:t>
      </w:r>
    </w:p>
    <w:p w14:paraId="249FFDFD">
      <w:pPr>
        <w:spacing w:line="460" w:lineRule="exact"/>
        <w:ind w:firstLine="539" w:firstLineChars="245"/>
        <w:rPr>
          <w:rFonts w:ascii="宋体" w:hAnsi="宋体" w:cs="宋体"/>
          <w:b/>
          <w:color w:val="auto"/>
          <w:sz w:val="22"/>
          <w:szCs w:val="22"/>
          <w:highlight w:val="none"/>
        </w:rPr>
      </w:pPr>
      <w:r>
        <w:rPr>
          <w:rFonts w:hint="eastAsia" w:ascii="宋体" w:hAnsi="宋体" w:cs="宋体"/>
          <w:color w:val="auto"/>
          <w:sz w:val="22"/>
          <w:highlight w:val="none"/>
        </w:rPr>
        <w:t>4.1磋商供应商认为磋商文件、采购过程、中标和成交结果使自己的合法权益受到损害的，可以在知道或应知道其权益受到损害之日起七个工作日内以书面形式向采购人或采购代理机构提出质疑。</w:t>
      </w:r>
    </w:p>
    <w:p w14:paraId="5A8B45D4">
      <w:pPr>
        <w:spacing w:line="460" w:lineRule="exact"/>
        <w:ind w:firstLine="539" w:firstLineChars="245"/>
        <w:rPr>
          <w:rFonts w:ascii="宋体" w:hAnsi="宋体" w:cs="宋体"/>
          <w:b/>
          <w:color w:val="auto"/>
          <w:sz w:val="22"/>
          <w:szCs w:val="22"/>
          <w:highlight w:val="none"/>
        </w:rPr>
      </w:pPr>
      <w:r>
        <w:rPr>
          <w:rFonts w:hint="eastAsia" w:ascii="宋体" w:hAnsi="宋体" w:cs="宋体"/>
          <w:color w:val="auto"/>
          <w:sz w:val="22"/>
          <w:highlight w:val="none"/>
        </w:rPr>
        <w:t>4.2采购人或采购代理机构在收到磋商供应商的书面质疑后七个工作日内作出答复，但答复的内容不得涉及商业秘密。质疑供应商对采购人或采购代理机构的答复不满意，可以在答复期满后十五个工作日内向同级采购监督管理部门投诉。</w:t>
      </w:r>
    </w:p>
    <w:p w14:paraId="51D0D561">
      <w:pPr>
        <w:spacing w:line="460" w:lineRule="exact"/>
        <w:ind w:firstLine="539" w:firstLineChars="245"/>
        <w:rPr>
          <w:rFonts w:ascii="宋体" w:hAnsi="宋体" w:cs="宋体"/>
          <w:b/>
          <w:color w:val="auto"/>
          <w:sz w:val="22"/>
          <w:szCs w:val="22"/>
          <w:highlight w:val="none"/>
        </w:rPr>
      </w:pPr>
      <w:r>
        <w:rPr>
          <w:rFonts w:hint="eastAsia" w:ascii="宋体" w:hAnsi="宋体" w:cs="宋体"/>
          <w:color w:val="auto"/>
          <w:sz w:val="22"/>
          <w:highlight w:val="none"/>
        </w:rPr>
        <w:t>4.3投诉人投诉时，应提交投诉书，投诉书应当由本人并由法定代表人签字盖公章，投诉书应说明具体的投诉事项及事实依据。投诉人对投诉书的真实性负责，恶意投诉将</w:t>
      </w:r>
      <w:r>
        <w:rPr>
          <w:rFonts w:hint="eastAsia" w:ascii="宋体" w:hAnsi="宋体" w:cs="宋体"/>
          <w:color w:val="auto"/>
          <w:sz w:val="22"/>
          <w:highlight w:val="none"/>
          <w:lang w:val="en-US" w:eastAsia="zh-CN"/>
        </w:rPr>
        <w:t>成都</w:t>
      </w:r>
      <w:r>
        <w:rPr>
          <w:rFonts w:hint="eastAsia" w:ascii="宋体" w:hAnsi="宋体" w:cs="宋体"/>
          <w:color w:val="auto"/>
          <w:sz w:val="22"/>
          <w:highlight w:val="none"/>
        </w:rPr>
        <w:t>相应的法律和民事责任。</w:t>
      </w:r>
    </w:p>
    <w:bookmarkEnd w:id="10"/>
    <w:p w14:paraId="601B6E5F">
      <w:pPr>
        <w:adjustRightInd w:val="0"/>
        <w:snapToGrid w:val="0"/>
        <w:spacing w:line="380" w:lineRule="exact"/>
        <w:ind w:firstLine="442" w:firstLineChars="200"/>
        <w:jc w:val="center"/>
        <w:outlineLvl w:val="1"/>
        <w:rPr>
          <w:rFonts w:ascii="宋体" w:hAnsi="宋体" w:cs="宋体"/>
          <w:b/>
          <w:bCs/>
          <w:color w:val="auto"/>
          <w:sz w:val="22"/>
          <w:szCs w:val="22"/>
          <w:highlight w:val="none"/>
        </w:rPr>
      </w:pPr>
      <w:r>
        <w:rPr>
          <w:rFonts w:hint="eastAsia" w:ascii="宋体" w:hAnsi="宋体" w:cs="宋体"/>
          <w:b/>
          <w:bCs/>
          <w:color w:val="auto"/>
          <w:sz w:val="22"/>
          <w:szCs w:val="22"/>
          <w:highlight w:val="none"/>
        </w:rPr>
        <w:t>七、磋商原则及办法</w:t>
      </w:r>
    </w:p>
    <w:p w14:paraId="5C65DA59">
      <w:pPr>
        <w:adjustRightInd w:val="0"/>
        <w:snapToGrid w:val="0"/>
        <w:spacing w:line="400" w:lineRule="exact"/>
        <w:ind w:firstLine="440" w:firstLineChars="200"/>
        <w:rPr>
          <w:rFonts w:ascii="宋体" w:hAnsi="宋体" w:cs="宋体"/>
          <w:color w:val="auto"/>
          <w:sz w:val="22"/>
          <w:szCs w:val="22"/>
          <w:highlight w:val="none"/>
        </w:rPr>
      </w:pPr>
    </w:p>
    <w:p w14:paraId="1B9CB21C">
      <w:pPr>
        <w:adjustRightInd w:val="0"/>
        <w:snapToGrid w:val="0"/>
        <w:spacing w:line="400" w:lineRule="exac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（1）▲</w:t>
      </w:r>
      <w:r>
        <w:rPr>
          <w:rFonts w:hint="eastAsia" w:ascii="宋体" w:hAnsi="宋体" w:cs="宋体"/>
          <w:color w:val="auto"/>
          <w:sz w:val="22"/>
          <w:szCs w:val="22"/>
          <w:highlight w:val="none"/>
          <w:u w:val="single"/>
        </w:rPr>
        <w:t>有效供应商原则上不得少于3家。出现供应商不足3家时，磋商文件经磋商小组确认无倾向性，且存在竞争性，可按原采购方式继续进行采购活动；少于2家的此项目废标，应重新组织采购。</w:t>
      </w:r>
    </w:p>
    <w:p w14:paraId="2FCD922F">
      <w:pPr>
        <w:spacing w:line="460" w:lineRule="exact"/>
        <w:ind w:firstLine="539" w:firstLineChars="245"/>
        <w:rPr>
          <w:rFonts w:ascii="宋体" w:hAnsi="宋体" w:cs="宋体"/>
          <w:bCs/>
          <w:color w:val="auto"/>
          <w:sz w:val="22"/>
          <w:szCs w:val="22"/>
          <w:highlight w:val="none"/>
        </w:rPr>
      </w:pPr>
      <w:r>
        <w:rPr>
          <w:rFonts w:hint="eastAsia" w:ascii="宋体" w:hAnsi="宋体" w:cs="宋体"/>
          <w:bCs/>
          <w:color w:val="auto"/>
          <w:sz w:val="22"/>
          <w:szCs w:val="22"/>
          <w:highlight w:val="none"/>
        </w:rPr>
        <w:t>1.磋商办法</w:t>
      </w:r>
    </w:p>
    <w:p w14:paraId="406AC2FF">
      <w:pPr>
        <w:spacing w:line="460" w:lineRule="exact"/>
        <w:ind w:firstLine="539" w:firstLineChars="245"/>
        <w:rPr>
          <w:rFonts w:ascii="宋体" w:hAnsi="宋体" w:cs="宋体"/>
          <w:bCs/>
          <w:color w:val="auto"/>
          <w:sz w:val="22"/>
          <w:szCs w:val="22"/>
          <w:highlight w:val="none"/>
        </w:rPr>
      </w:pPr>
      <w:r>
        <w:rPr>
          <w:rFonts w:hint="eastAsia" w:ascii="宋体" w:hAnsi="宋体" w:cs="宋体"/>
          <w:bCs/>
          <w:color w:val="auto"/>
          <w:sz w:val="22"/>
          <w:szCs w:val="22"/>
          <w:highlight w:val="none"/>
        </w:rPr>
        <w:t>1.1磋商小组按照磋商文件规定的时间、地点准时进行磋商。</w:t>
      </w:r>
    </w:p>
    <w:p w14:paraId="61E1AA26">
      <w:pPr>
        <w:spacing w:line="460" w:lineRule="exact"/>
        <w:ind w:firstLine="539" w:firstLineChars="245"/>
        <w:rPr>
          <w:rFonts w:ascii="宋体" w:hAnsi="宋体" w:cs="宋体"/>
          <w:b/>
          <w:color w:val="auto"/>
          <w:sz w:val="22"/>
          <w:szCs w:val="22"/>
          <w:highlight w:val="none"/>
          <w:u w:val="single"/>
        </w:rPr>
      </w:pPr>
      <w:r>
        <w:rPr>
          <w:rFonts w:hint="eastAsia" w:ascii="宋体" w:hAnsi="宋体" w:cs="宋体"/>
          <w:bCs/>
          <w:color w:val="auto"/>
          <w:sz w:val="22"/>
          <w:szCs w:val="22"/>
          <w:highlight w:val="none"/>
        </w:rPr>
        <w:t>1.2首先检查各磋商供应商磋商响应文件的密封情况，确认无误后开启，然后磋商小组对各磋商供应商的磋商资格进行审查。</w:t>
      </w:r>
      <w:r>
        <w:rPr>
          <w:rFonts w:hint="eastAsia" w:ascii="宋体" w:hAnsi="宋体" w:cs="宋体"/>
          <w:b/>
          <w:color w:val="auto"/>
          <w:sz w:val="22"/>
          <w:szCs w:val="22"/>
          <w:highlight w:val="none"/>
          <w:u w:val="single"/>
        </w:rPr>
        <w:t>▲经审查确认通过的磋商响应文件由磋商小组进行评审，审查确认未通过的磋商响应文件将被拒绝。</w:t>
      </w:r>
    </w:p>
    <w:p w14:paraId="6A4A71F9">
      <w:pPr>
        <w:spacing w:line="460" w:lineRule="exact"/>
        <w:ind w:firstLine="539" w:firstLineChars="245"/>
        <w:rPr>
          <w:rFonts w:ascii="宋体" w:hAnsi="宋体" w:cs="宋体"/>
          <w:bCs/>
          <w:color w:val="auto"/>
          <w:sz w:val="22"/>
          <w:szCs w:val="22"/>
          <w:highlight w:val="none"/>
        </w:rPr>
      </w:pPr>
      <w:r>
        <w:rPr>
          <w:rFonts w:hint="eastAsia" w:ascii="宋体" w:hAnsi="宋体" w:cs="宋体"/>
          <w:bCs/>
          <w:color w:val="auto"/>
          <w:sz w:val="22"/>
          <w:szCs w:val="22"/>
          <w:highlight w:val="none"/>
        </w:rPr>
        <w:t>1.3磋商小组根据磋商文件的规定，对磋商响应文件的有效性、完整性和对磋商文件的响应程度进行审查，以确定其是否对磋商文件作出了实质性响应。实质上没有响应磋商文件要求的报价将被拒绝。</w:t>
      </w:r>
    </w:p>
    <w:p w14:paraId="72D39B00">
      <w:pPr>
        <w:spacing w:line="460" w:lineRule="exact"/>
        <w:ind w:firstLine="539" w:firstLineChars="245"/>
        <w:rPr>
          <w:rFonts w:ascii="宋体" w:hAnsi="宋体" w:cs="宋体"/>
          <w:bCs/>
          <w:color w:val="auto"/>
          <w:sz w:val="22"/>
          <w:szCs w:val="22"/>
          <w:highlight w:val="none"/>
        </w:rPr>
      </w:pPr>
      <w:r>
        <w:rPr>
          <w:rFonts w:hint="eastAsia" w:ascii="宋体" w:hAnsi="宋体" w:cs="宋体"/>
          <w:bCs/>
          <w:color w:val="auto"/>
          <w:sz w:val="22"/>
          <w:szCs w:val="22"/>
          <w:highlight w:val="none"/>
        </w:rPr>
        <w:t>1.4磋商过程中磋商供应商有义务对磋商小组提出就磋商响应文件中含义不明确、同类问题表述不一致或者有明显的文字和计算错误的内容进行澄清、说明、或者纠正。并在磋商结束前，对澄清、说明或者纠正的相关内容以书面形式进行最终确认承诺，并由磋商供应商代表签字，但不得改变磋商响应文件的实质性内容。供应商的澄清、说明或者更正应当由法定代表人或其授权代表签字或者加盖公章。由授权代表签字的，应当附法定代表人授权书。供应商为自然人的，应当由本人签字并附身份证明。</w:t>
      </w:r>
    </w:p>
    <w:p w14:paraId="24C6C4EA">
      <w:pPr>
        <w:spacing w:line="460" w:lineRule="exact"/>
        <w:ind w:firstLine="541" w:firstLineChars="245"/>
        <w:rPr>
          <w:rFonts w:ascii="宋体" w:hAnsi="宋体" w:cs="宋体"/>
          <w:b/>
          <w:color w:val="auto"/>
          <w:sz w:val="22"/>
          <w:szCs w:val="22"/>
          <w:highlight w:val="none"/>
          <w:u w:val="single"/>
        </w:rPr>
      </w:pPr>
      <w:r>
        <w:rPr>
          <w:rFonts w:hint="eastAsia" w:ascii="宋体" w:hAnsi="宋体" w:cs="宋体"/>
          <w:b/>
          <w:color w:val="auto"/>
          <w:sz w:val="22"/>
          <w:szCs w:val="22"/>
          <w:highlight w:val="none"/>
        </w:rPr>
        <w:t>1.5</w:t>
      </w:r>
      <w:r>
        <w:rPr>
          <w:rFonts w:hint="eastAsia" w:ascii="宋体" w:hAnsi="宋体" w:cs="宋体"/>
          <w:b/>
          <w:color w:val="auto"/>
          <w:sz w:val="22"/>
          <w:szCs w:val="22"/>
          <w:highlight w:val="none"/>
          <w:u w:val="single"/>
        </w:rPr>
        <w:t>▲经澄清后，若偏差仍存在，且不可接受，磋商供应商则被认为是“没有实质性响应竞争性磋商文件要求”，其磋商不进入下一步评审。</w:t>
      </w:r>
    </w:p>
    <w:p w14:paraId="48CAB2F1">
      <w:pPr>
        <w:spacing w:line="460" w:lineRule="exact"/>
        <w:ind w:firstLine="539" w:firstLineChars="245"/>
        <w:rPr>
          <w:rFonts w:ascii="宋体" w:hAnsi="宋体" w:cs="宋体"/>
          <w:bCs/>
          <w:color w:val="auto"/>
          <w:sz w:val="22"/>
          <w:szCs w:val="22"/>
          <w:highlight w:val="none"/>
        </w:rPr>
      </w:pPr>
      <w:r>
        <w:rPr>
          <w:rFonts w:hint="eastAsia" w:ascii="宋体" w:hAnsi="宋体" w:cs="宋体"/>
          <w:bCs/>
          <w:color w:val="auto"/>
          <w:sz w:val="22"/>
          <w:szCs w:val="22"/>
          <w:highlight w:val="none"/>
        </w:rPr>
        <w:t>1.6磋商小组对通过资格审查和符合性审查的磋商供应商进行商务技术评审，得出磋商供应商的技术得分。</w:t>
      </w:r>
    </w:p>
    <w:p w14:paraId="09438092">
      <w:pPr>
        <w:keepNext w:val="0"/>
        <w:keepLines w:val="0"/>
        <w:pageBreakBefore w:val="0"/>
        <w:widowControl w:val="0"/>
        <w:kinsoku/>
        <w:wordWrap/>
        <w:overflowPunct/>
        <w:topLinePunct w:val="0"/>
        <w:autoSpaceDE/>
        <w:autoSpaceDN/>
        <w:bidi w:val="0"/>
        <w:adjustRightInd/>
        <w:snapToGrid/>
        <w:spacing w:line="440" w:lineRule="exact"/>
        <w:ind w:firstLine="539" w:firstLineChars="245"/>
        <w:textAlignment w:val="auto"/>
        <w:rPr>
          <w:rFonts w:ascii="宋体" w:hAnsi="宋体" w:cs="宋体"/>
          <w:bCs/>
          <w:color w:val="auto"/>
          <w:sz w:val="22"/>
          <w:szCs w:val="22"/>
          <w:highlight w:val="none"/>
        </w:rPr>
      </w:pPr>
      <w:r>
        <w:rPr>
          <w:rFonts w:hint="eastAsia" w:ascii="宋体" w:hAnsi="宋体" w:cs="宋体"/>
          <w:bCs/>
          <w:color w:val="auto"/>
          <w:sz w:val="22"/>
          <w:szCs w:val="22"/>
          <w:highlight w:val="none"/>
        </w:rPr>
        <w:t>1.7磋商小组所有成员将遵循“公开、公平、公正”的原则，采用相同的程序和标准，所有成员按顺序与单一供应商分别进行单独封闭式磋商。磋商内容包括价格、质量水平和保障措施、服务期限、供货方案、履约能力、培训计划、付款方式等方面进行磋商和综合分析考评，以确定是否满足采购要求。在磋商过程中，磋商的任何一方都不得透露与磋商有关的其他供应商的技术资料、价格和其他信息。磋商供应商在磋商过程中所作出的各种承诺都必须用书面形式，并由磋商供应商代表签字。磋商轮次最多不超过3轮。</w:t>
      </w:r>
    </w:p>
    <w:p w14:paraId="42687F7D">
      <w:pPr>
        <w:keepNext w:val="0"/>
        <w:keepLines w:val="0"/>
        <w:pageBreakBefore w:val="0"/>
        <w:widowControl w:val="0"/>
        <w:kinsoku/>
        <w:wordWrap/>
        <w:overflowPunct/>
        <w:topLinePunct w:val="0"/>
        <w:autoSpaceDE/>
        <w:autoSpaceDN/>
        <w:bidi w:val="0"/>
        <w:adjustRightInd/>
        <w:snapToGrid/>
        <w:spacing w:line="440" w:lineRule="exact"/>
        <w:ind w:firstLine="539" w:firstLineChars="245"/>
        <w:textAlignment w:val="auto"/>
        <w:rPr>
          <w:rFonts w:ascii="宋体" w:hAnsi="宋体" w:cs="宋体"/>
          <w:bCs/>
          <w:color w:val="auto"/>
          <w:sz w:val="22"/>
          <w:szCs w:val="22"/>
          <w:highlight w:val="none"/>
        </w:rPr>
      </w:pPr>
      <w:r>
        <w:rPr>
          <w:rFonts w:hint="eastAsia" w:ascii="宋体" w:hAnsi="宋体" w:cs="宋体"/>
          <w:bCs/>
          <w:color w:val="auto"/>
          <w:sz w:val="22"/>
          <w:szCs w:val="22"/>
          <w:highlight w:val="none"/>
        </w:rPr>
        <w:t>1.8在磋商过程中，磋商小组可以根据磋商文件和磋商情况实质性变动采购需求中的技术、服务要求以及合同草案条款，但不得变动磋商文件中的其他内容。实质性变动的内容，须经采购人代表确认。对磋商文件作出的实质性变动是磋商文件的有效组成部分，磋商小组应当及时以书面形式同时通知所有参加磋商的供应商。供应商应当按照磋商文件的变动情况和磋商小组的要求重新提交响应文件，并由其法定代表人或授权代表签字或者加盖公章。由授权代表签字的，应当附法定代表人授权书。供应商为自然人的，应当由本人签字并附身份证明。</w:t>
      </w:r>
    </w:p>
    <w:p w14:paraId="70869C97">
      <w:pPr>
        <w:keepNext w:val="0"/>
        <w:keepLines w:val="0"/>
        <w:pageBreakBefore w:val="0"/>
        <w:widowControl w:val="0"/>
        <w:kinsoku/>
        <w:wordWrap/>
        <w:overflowPunct/>
        <w:topLinePunct w:val="0"/>
        <w:autoSpaceDE/>
        <w:autoSpaceDN/>
        <w:bidi w:val="0"/>
        <w:adjustRightInd/>
        <w:snapToGrid/>
        <w:spacing w:line="440" w:lineRule="exact"/>
        <w:ind w:firstLine="539" w:firstLineChars="245"/>
        <w:textAlignment w:val="auto"/>
        <w:rPr>
          <w:rFonts w:ascii="宋体" w:hAnsi="宋体" w:cs="宋体"/>
          <w:bCs/>
          <w:color w:val="auto"/>
          <w:sz w:val="22"/>
          <w:szCs w:val="22"/>
          <w:highlight w:val="none"/>
        </w:rPr>
      </w:pPr>
      <w:r>
        <w:rPr>
          <w:rFonts w:hint="eastAsia" w:ascii="宋体" w:hAnsi="宋体" w:cs="宋体"/>
          <w:bCs/>
          <w:color w:val="auto"/>
          <w:sz w:val="22"/>
          <w:szCs w:val="22"/>
          <w:highlight w:val="none"/>
        </w:rPr>
        <w:t>1.9在磋商过程中，磋商供应商不得向磋商小组成员询问磋商情况，不得进行旨在影响磋商结果的活动，否则将取消其磋商资格，不予退还磋商保证金。</w:t>
      </w:r>
    </w:p>
    <w:p w14:paraId="4D114E3C">
      <w:pPr>
        <w:keepNext w:val="0"/>
        <w:keepLines w:val="0"/>
        <w:pageBreakBefore w:val="0"/>
        <w:widowControl w:val="0"/>
        <w:kinsoku/>
        <w:wordWrap/>
        <w:overflowPunct/>
        <w:topLinePunct w:val="0"/>
        <w:autoSpaceDE/>
        <w:autoSpaceDN/>
        <w:bidi w:val="0"/>
        <w:adjustRightInd/>
        <w:snapToGrid/>
        <w:spacing w:line="440" w:lineRule="exact"/>
        <w:ind w:firstLine="539" w:firstLineChars="245"/>
        <w:textAlignment w:val="auto"/>
        <w:rPr>
          <w:rFonts w:ascii="宋体" w:hAnsi="宋体" w:cs="宋体"/>
          <w:bCs/>
          <w:color w:val="auto"/>
          <w:sz w:val="22"/>
          <w:szCs w:val="22"/>
          <w:highlight w:val="none"/>
        </w:rPr>
      </w:pPr>
      <w:r>
        <w:rPr>
          <w:rFonts w:hint="eastAsia" w:ascii="宋体" w:hAnsi="宋体" w:cs="宋体"/>
          <w:bCs/>
          <w:color w:val="auto"/>
          <w:sz w:val="22"/>
          <w:szCs w:val="22"/>
          <w:highlight w:val="none"/>
        </w:rPr>
        <w:t>1.10在磋商过程中，磋商小组成员不得与磋商供应商私下交换意见，在竞争性磋商结束后，凡与磋商情况有接触的人不得将磋商情况扩散出磋商小组成员外。</w:t>
      </w:r>
    </w:p>
    <w:p w14:paraId="389A8404">
      <w:pPr>
        <w:keepNext w:val="0"/>
        <w:keepLines w:val="0"/>
        <w:pageBreakBefore w:val="0"/>
        <w:widowControl w:val="0"/>
        <w:kinsoku/>
        <w:wordWrap/>
        <w:overflowPunct/>
        <w:topLinePunct w:val="0"/>
        <w:autoSpaceDE/>
        <w:autoSpaceDN/>
        <w:bidi w:val="0"/>
        <w:adjustRightInd/>
        <w:snapToGrid/>
        <w:spacing w:line="440" w:lineRule="exact"/>
        <w:ind w:firstLine="539" w:firstLineChars="245"/>
        <w:textAlignment w:val="auto"/>
        <w:rPr>
          <w:rFonts w:ascii="宋体" w:hAnsi="宋体" w:cs="宋体"/>
          <w:bCs/>
          <w:color w:val="auto"/>
          <w:sz w:val="22"/>
          <w:szCs w:val="22"/>
          <w:highlight w:val="none"/>
        </w:rPr>
      </w:pPr>
      <w:r>
        <w:rPr>
          <w:rFonts w:hint="eastAsia" w:ascii="宋体" w:hAnsi="宋体" w:cs="宋体"/>
          <w:bCs/>
          <w:color w:val="auto"/>
          <w:sz w:val="22"/>
          <w:szCs w:val="22"/>
          <w:highlight w:val="none"/>
        </w:rPr>
        <w:t>1.11磋商结束后，磋商小组将要求磋商供应商在规定的时间内，以密封书面形式统一进行最后报价，最后报价不得高于一次报价（磋商小组另有决议的除外）。</w:t>
      </w:r>
    </w:p>
    <w:p w14:paraId="73B85526">
      <w:pPr>
        <w:spacing w:line="460" w:lineRule="exact"/>
        <w:ind w:firstLine="539" w:firstLineChars="245"/>
        <w:rPr>
          <w:rFonts w:ascii="宋体" w:hAnsi="宋体" w:cs="宋体"/>
          <w:bCs/>
          <w:color w:val="auto"/>
          <w:sz w:val="22"/>
          <w:szCs w:val="22"/>
          <w:highlight w:val="none"/>
        </w:rPr>
      </w:pPr>
      <w:r>
        <w:rPr>
          <w:rFonts w:hint="eastAsia" w:ascii="宋体" w:hAnsi="宋体" w:cs="宋体"/>
          <w:bCs/>
          <w:color w:val="auto"/>
          <w:sz w:val="22"/>
          <w:szCs w:val="22"/>
          <w:highlight w:val="none"/>
        </w:rPr>
        <w:t>1.12宣布最终报价时邀请所有磋商供应商代表参加，参加的代表应准时出席并签名报到以证明其出席。采购代理当场宣读各供应商的最终报价及技术资信标得分情况，并做好相应记录。磋商供应商代表未参加磋商会的，事后不得对磋商结果提出异议。磋商供应商代表应对最终报价的内容及记录结果当场进行校核和签字确认，如有异议应当场提出，否则视为默许同意。</w:t>
      </w:r>
    </w:p>
    <w:p w14:paraId="225C2D3B">
      <w:pPr>
        <w:spacing w:line="460" w:lineRule="exact"/>
        <w:ind w:firstLine="539" w:firstLineChars="245"/>
        <w:rPr>
          <w:rFonts w:ascii="宋体" w:hAnsi="宋体" w:cs="宋体"/>
          <w:bCs/>
          <w:color w:val="auto"/>
          <w:sz w:val="22"/>
          <w:szCs w:val="22"/>
          <w:highlight w:val="none"/>
        </w:rPr>
      </w:pPr>
      <w:r>
        <w:rPr>
          <w:rFonts w:hint="eastAsia" w:ascii="宋体" w:hAnsi="宋体" w:cs="宋体"/>
          <w:bCs/>
          <w:color w:val="auto"/>
          <w:sz w:val="22"/>
          <w:szCs w:val="22"/>
          <w:highlight w:val="none"/>
        </w:rPr>
        <w:t>1.13磋商小组根据磋商供应商最后磋商报价情况，计算出各磋商供应商的磋商报价得分，最后按照综合得分（商务技术得分和商务报价得分之和）由高到低顺序推荐</w:t>
      </w:r>
      <w:r>
        <w:rPr>
          <w:rFonts w:hint="eastAsia" w:ascii="宋体" w:hAnsi="宋体" w:cs="宋体"/>
          <w:bCs/>
          <w:color w:val="auto"/>
          <w:sz w:val="22"/>
          <w:szCs w:val="22"/>
          <w:highlight w:val="none"/>
          <w:lang w:val="en-US" w:eastAsia="zh-CN"/>
        </w:rPr>
        <w:t>2</w:t>
      </w:r>
      <w:r>
        <w:rPr>
          <w:rFonts w:hint="eastAsia" w:ascii="宋体" w:hAnsi="宋体" w:cs="宋体"/>
          <w:bCs/>
          <w:color w:val="auto"/>
          <w:sz w:val="22"/>
          <w:szCs w:val="22"/>
          <w:highlight w:val="none"/>
        </w:rPr>
        <w:t>名成交候选供应商。</w:t>
      </w:r>
    </w:p>
    <w:p w14:paraId="04AAFD40">
      <w:pPr>
        <w:spacing w:line="460" w:lineRule="exact"/>
        <w:ind w:firstLine="539" w:firstLineChars="245"/>
        <w:rPr>
          <w:rFonts w:ascii="宋体" w:hAnsi="宋体" w:cs="宋体"/>
          <w:bCs/>
          <w:color w:val="auto"/>
          <w:sz w:val="22"/>
          <w:szCs w:val="22"/>
          <w:highlight w:val="none"/>
        </w:rPr>
      </w:pPr>
      <w:r>
        <w:rPr>
          <w:rFonts w:hint="eastAsia" w:ascii="宋体" w:hAnsi="宋体" w:cs="宋体"/>
          <w:bCs/>
          <w:color w:val="auto"/>
          <w:sz w:val="22"/>
          <w:szCs w:val="22"/>
          <w:highlight w:val="none"/>
        </w:rPr>
        <w:t>1.14磋商小组不向未成交供应商解释未成交原因，不退还磋商响应文件。</w:t>
      </w:r>
    </w:p>
    <w:p w14:paraId="0FE737B2">
      <w:pPr>
        <w:spacing w:line="460" w:lineRule="exact"/>
        <w:ind w:firstLine="539" w:firstLineChars="245"/>
        <w:rPr>
          <w:rFonts w:ascii="宋体" w:hAnsi="宋体" w:cs="宋体"/>
          <w:bCs/>
          <w:color w:val="auto"/>
          <w:sz w:val="22"/>
          <w:szCs w:val="22"/>
          <w:highlight w:val="none"/>
        </w:rPr>
      </w:pPr>
      <w:r>
        <w:rPr>
          <w:rFonts w:hint="eastAsia" w:ascii="宋体" w:hAnsi="宋体" w:cs="宋体"/>
          <w:bCs/>
          <w:color w:val="auto"/>
          <w:sz w:val="22"/>
          <w:szCs w:val="22"/>
          <w:highlight w:val="none"/>
        </w:rPr>
        <w:t>1.15未详尽事宜，遵照有关法律法规执行.</w:t>
      </w:r>
    </w:p>
    <w:p w14:paraId="62FC1407">
      <w:pPr>
        <w:snapToGrid w:val="0"/>
        <w:spacing w:line="400" w:lineRule="exact"/>
        <w:ind w:firstLine="442" w:firstLineChars="200"/>
        <w:rPr>
          <w:rFonts w:ascii="宋体" w:hAnsi="宋体" w:cs="宋体"/>
          <w:b/>
          <w:color w:val="auto"/>
          <w:sz w:val="22"/>
          <w:szCs w:val="22"/>
          <w:highlight w:val="none"/>
        </w:rPr>
      </w:pPr>
      <w:r>
        <w:rPr>
          <w:rFonts w:hint="eastAsia" w:ascii="宋体" w:hAnsi="宋体" w:cs="宋体"/>
          <w:b/>
          <w:color w:val="auto"/>
          <w:sz w:val="22"/>
          <w:szCs w:val="22"/>
          <w:highlight w:val="none"/>
        </w:rPr>
        <w:t>2.综合评分（100分）</w:t>
      </w:r>
    </w:p>
    <w:p w14:paraId="157D558C">
      <w:pPr>
        <w:snapToGrid w:val="0"/>
        <w:spacing w:line="400" w:lineRule="exac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2.1本次评审采用综合评分法，总分为100分。</w:t>
      </w:r>
    </w:p>
    <w:p w14:paraId="25D8D726">
      <w:pPr>
        <w:snapToGrid w:val="0"/>
        <w:spacing w:line="400" w:lineRule="exac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2.2</w:t>
      </w:r>
      <w:r>
        <w:rPr>
          <w:rFonts w:hint="eastAsia" w:ascii="宋体" w:hAnsi="宋体" w:cs="宋体"/>
          <w:b/>
          <w:bCs/>
          <w:color w:val="auto"/>
          <w:sz w:val="22"/>
          <w:szCs w:val="22"/>
          <w:highlight w:val="none"/>
        </w:rPr>
        <w:t>评审时，磋商小组认为供应商的报价明显低于其他通过符合性审查供应商的报价，有可能影响产品质量或者不能诚信履约的，应当要求其在评审现场合理的时间内提供书面说明，必要时提交相关证明材料，供应商不能证明其报价合理性的，磋商小组应当将其作为无效</w:t>
      </w:r>
      <w:r>
        <w:rPr>
          <w:rFonts w:hint="eastAsia" w:ascii="宋体" w:hAnsi="宋体" w:cs="宋体"/>
          <w:b/>
          <w:color w:val="auto"/>
          <w:sz w:val="22"/>
          <w:highlight w:val="none"/>
        </w:rPr>
        <w:t>磋商响应</w:t>
      </w:r>
      <w:r>
        <w:rPr>
          <w:rFonts w:hint="eastAsia" w:ascii="宋体" w:hAnsi="宋体" w:cs="宋体"/>
          <w:b/>
          <w:bCs/>
          <w:color w:val="auto"/>
          <w:sz w:val="22"/>
          <w:szCs w:val="22"/>
          <w:highlight w:val="none"/>
        </w:rPr>
        <w:t>处理</w:t>
      </w:r>
      <w:r>
        <w:rPr>
          <w:rFonts w:hint="eastAsia" w:ascii="宋体" w:hAnsi="宋体" w:cs="宋体"/>
          <w:color w:val="auto"/>
          <w:sz w:val="22"/>
          <w:szCs w:val="22"/>
          <w:highlight w:val="none"/>
        </w:rPr>
        <w:t>。</w:t>
      </w:r>
    </w:p>
    <w:p w14:paraId="6816AAB0">
      <w:pPr>
        <w:snapToGrid w:val="0"/>
        <w:spacing w:line="400" w:lineRule="exac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2.3评审因素</w:t>
      </w:r>
    </w:p>
    <w:p w14:paraId="58D15726">
      <w:pPr>
        <w:adjustRightInd w:val="0"/>
        <w:snapToGrid w:val="0"/>
        <w:spacing w:line="400" w:lineRule="exac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 xml:space="preserve">磋商小组对各磋商响应供应商的技术、商务充分审核、讨论及评议后，每人一份评分表，进行独自打分并签名（客观分打分应一致）。在统计得分时，如发现某一单项评分超过评分细则规定的分值范围，则该张评分表无效。磋商响应供应商各部分的得分为磋商小组各成员的各有效评分的算术平均值。 </w:t>
      </w:r>
    </w:p>
    <w:p w14:paraId="201BF87E">
      <w:pPr>
        <w:pStyle w:val="12"/>
        <w:keepNext w:val="0"/>
        <w:keepLines w:val="0"/>
        <w:pageBreakBefore w:val="0"/>
        <w:numPr>
          <w:ilvl w:val="0"/>
          <w:numId w:val="4"/>
        </w:numPr>
        <w:kinsoku/>
        <w:wordWrap/>
        <w:overflowPunct/>
        <w:topLinePunct w:val="0"/>
        <w:autoSpaceDE/>
        <w:autoSpaceDN/>
        <w:bidi w:val="0"/>
        <w:spacing w:line="460" w:lineRule="exact"/>
        <w:ind w:left="0"/>
        <w:textAlignment w:val="auto"/>
        <w:rPr>
          <w:rFonts w:cs="宋体"/>
          <w:b/>
          <w:bCs/>
          <w:color w:val="auto"/>
          <w:spacing w:val="-6"/>
          <w:sz w:val="22"/>
          <w:szCs w:val="22"/>
          <w:highlight w:val="none"/>
        </w:rPr>
      </w:pPr>
      <w:r>
        <w:rPr>
          <w:rFonts w:hint="eastAsia" w:cs="宋体"/>
          <w:b/>
          <w:bCs/>
          <w:color w:val="auto"/>
          <w:spacing w:val="-6"/>
          <w:sz w:val="22"/>
          <w:szCs w:val="22"/>
          <w:highlight w:val="none"/>
        </w:rPr>
        <w:t>商务技术分（</w:t>
      </w:r>
      <w:r>
        <w:rPr>
          <w:rFonts w:hint="eastAsia" w:cs="宋体"/>
          <w:b/>
          <w:bCs/>
          <w:color w:val="auto"/>
          <w:spacing w:val="-6"/>
          <w:sz w:val="22"/>
          <w:szCs w:val="22"/>
          <w:highlight w:val="none"/>
          <w:lang w:val="en-US" w:eastAsia="zh-CN"/>
        </w:rPr>
        <w:t>70</w:t>
      </w:r>
      <w:r>
        <w:rPr>
          <w:rFonts w:hint="eastAsia" w:cs="宋体"/>
          <w:b/>
          <w:bCs/>
          <w:color w:val="auto"/>
          <w:spacing w:val="-6"/>
          <w:sz w:val="22"/>
          <w:szCs w:val="22"/>
          <w:highlight w:val="none"/>
        </w:rPr>
        <w:t>分）</w:t>
      </w:r>
    </w:p>
    <w:tbl>
      <w:tblPr>
        <w:tblStyle w:val="26"/>
        <w:tblW w:w="523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2"/>
        <w:gridCol w:w="1522"/>
        <w:gridCol w:w="710"/>
        <w:gridCol w:w="6655"/>
        <w:gridCol w:w="692"/>
      </w:tblGrid>
      <w:tr w14:paraId="50FB2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355" w:type="pct"/>
            <w:tcBorders>
              <w:top w:val="single" w:color="auto" w:sz="4" w:space="0"/>
              <w:left w:val="single" w:color="auto" w:sz="4" w:space="0"/>
              <w:bottom w:val="single" w:color="auto" w:sz="4" w:space="0"/>
              <w:right w:val="single" w:color="auto" w:sz="4" w:space="0"/>
            </w:tcBorders>
            <w:vAlign w:val="center"/>
          </w:tcPr>
          <w:p w14:paraId="14FEA3F1">
            <w:pPr>
              <w:keepNext w:val="0"/>
              <w:keepLines w:val="0"/>
              <w:pageBreakBefore w:val="0"/>
              <w:kinsoku/>
              <w:wordWrap/>
              <w:overflowPunct/>
              <w:topLinePunct w:val="0"/>
              <w:autoSpaceDE/>
              <w:autoSpaceDN/>
              <w:bidi w:val="0"/>
              <w:spacing w:line="460" w:lineRule="exact"/>
              <w:ind w:left="0"/>
              <w:jc w:val="center"/>
              <w:textAlignment w:val="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序号</w:t>
            </w:r>
          </w:p>
        </w:tc>
        <w:tc>
          <w:tcPr>
            <w:tcW w:w="738" w:type="pct"/>
            <w:tcBorders>
              <w:top w:val="single" w:color="auto" w:sz="4" w:space="0"/>
              <w:left w:val="single" w:color="auto" w:sz="4" w:space="0"/>
              <w:bottom w:val="single" w:color="auto" w:sz="4" w:space="0"/>
              <w:right w:val="single" w:color="auto" w:sz="4" w:space="0"/>
            </w:tcBorders>
            <w:vAlign w:val="center"/>
          </w:tcPr>
          <w:p w14:paraId="350D64B6">
            <w:pPr>
              <w:keepNext w:val="0"/>
              <w:keepLines w:val="0"/>
              <w:pageBreakBefore w:val="0"/>
              <w:kinsoku/>
              <w:wordWrap/>
              <w:overflowPunct/>
              <w:topLinePunct w:val="0"/>
              <w:autoSpaceDE/>
              <w:autoSpaceDN/>
              <w:bidi w:val="0"/>
              <w:spacing w:line="460" w:lineRule="exact"/>
              <w:ind w:left="0"/>
              <w:jc w:val="center"/>
              <w:textAlignment w:val="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评分因素</w:t>
            </w:r>
          </w:p>
        </w:tc>
        <w:tc>
          <w:tcPr>
            <w:tcW w:w="344" w:type="pct"/>
            <w:tcBorders>
              <w:top w:val="single" w:color="auto" w:sz="4" w:space="0"/>
              <w:left w:val="single" w:color="auto" w:sz="4" w:space="0"/>
              <w:bottom w:val="single" w:color="auto" w:sz="4" w:space="0"/>
              <w:right w:val="single" w:color="auto" w:sz="4" w:space="0"/>
            </w:tcBorders>
            <w:vAlign w:val="center"/>
          </w:tcPr>
          <w:p w14:paraId="39ED3D31">
            <w:pPr>
              <w:keepNext w:val="0"/>
              <w:keepLines w:val="0"/>
              <w:pageBreakBefore w:val="0"/>
              <w:kinsoku/>
              <w:wordWrap/>
              <w:overflowPunct/>
              <w:topLinePunct w:val="0"/>
              <w:autoSpaceDE/>
              <w:autoSpaceDN/>
              <w:bidi w:val="0"/>
              <w:spacing w:line="460" w:lineRule="exact"/>
              <w:ind w:left="0"/>
              <w:jc w:val="center"/>
              <w:textAlignment w:val="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分值</w:t>
            </w:r>
          </w:p>
        </w:tc>
        <w:tc>
          <w:tcPr>
            <w:tcW w:w="3226" w:type="pct"/>
            <w:tcBorders>
              <w:top w:val="single" w:color="auto" w:sz="4" w:space="0"/>
              <w:left w:val="single" w:color="auto" w:sz="4" w:space="0"/>
              <w:bottom w:val="single" w:color="auto" w:sz="4" w:space="0"/>
              <w:right w:val="single" w:color="auto" w:sz="4" w:space="0"/>
            </w:tcBorders>
            <w:vAlign w:val="center"/>
          </w:tcPr>
          <w:p w14:paraId="1E156F0A">
            <w:pPr>
              <w:keepNext w:val="0"/>
              <w:keepLines w:val="0"/>
              <w:pageBreakBefore w:val="0"/>
              <w:kinsoku/>
              <w:wordWrap/>
              <w:overflowPunct/>
              <w:topLinePunct w:val="0"/>
              <w:autoSpaceDE/>
              <w:autoSpaceDN/>
              <w:bidi w:val="0"/>
              <w:spacing w:line="460" w:lineRule="exact"/>
              <w:ind w:left="0"/>
              <w:jc w:val="center"/>
              <w:textAlignment w:val="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评分细则</w:t>
            </w:r>
          </w:p>
        </w:tc>
        <w:tc>
          <w:tcPr>
            <w:tcW w:w="335" w:type="pct"/>
            <w:tcBorders>
              <w:top w:val="single" w:color="auto" w:sz="4" w:space="0"/>
              <w:left w:val="single" w:color="auto" w:sz="4" w:space="0"/>
              <w:bottom w:val="single" w:color="auto" w:sz="4" w:space="0"/>
              <w:right w:val="single" w:color="auto" w:sz="4" w:space="0"/>
            </w:tcBorders>
          </w:tcPr>
          <w:p w14:paraId="07B27CFD">
            <w:pPr>
              <w:keepNext w:val="0"/>
              <w:keepLines w:val="0"/>
              <w:pageBreakBefore w:val="0"/>
              <w:kinsoku/>
              <w:wordWrap/>
              <w:overflowPunct/>
              <w:topLinePunct w:val="0"/>
              <w:autoSpaceDE/>
              <w:autoSpaceDN/>
              <w:bidi w:val="0"/>
              <w:spacing w:line="460" w:lineRule="exact"/>
              <w:ind w:left="0"/>
              <w:jc w:val="center"/>
              <w:textAlignment w:val="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备注</w:t>
            </w:r>
          </w:p>
        </w:tc>
      </w:tr>
      <w:tr w14:paraId="06AD5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55" w:type="pct"/>
            <w:tcBorders>
              <w:top w:val="single" w:color="auto" w:sz="4" w:space="0"/>
              <w:left w:val="single" w:color="auto" w:sz="4" w:space="0"/>
              <w:bottom w:val="single" w:color="auto" w:sz="4" w:space="0"/>
              <w:right w:val="single" w:color="auto" w:sz="4" w:space="0"/>
            </w:tcBorders>
            <w:vAlign w:val="center"/>
          </w:tcPr>
          <w:p w14:paraId="2B1AC32E">
            <w:pPr>
              <w:keepNext w:val="0"/>
              <w:keepLines w:val="0"/>
              <w:pageBreakBefore w:val="0"/>
              <w:kinsoku/>
              <w:wordWrap/>
              <w:overflowPunct/>
              <w:topLinePunct w:val="0"/>
              <w:autoSpaceDE/>
              <w:autoSpaceDN/>
              <w:bidi w:val="0"/>
              <w:spacing w:line="460" w:lineRule="exact"/>
              <w:ind w:left="0"/>
              <w:jc w:val="center"/>
              <w:textAlignment w:val="auto"/>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1</w:t>
            </w:r>
          </w:p>
        </w:tc>
        <w:tc>
          <w:tcPr>
            <w:tcW w:w="738" w:type="pct"/>
            <w:tcBorders>
              <w:top w:val="single" w:color="auto" w:sz="4" w:space="0"/>
              <w:left w:val="single" w:color="auto" w:sz="4" w:space="0"/>
              <w:bottom w:val="single" w:color="auto" w:sz="4" w:space="0"/>
              <w:right w:val="single" w:color="auto" w:sz="4" w:space="0"/>
            </w:tcBorders>
            <w:vAlign w:val="center"/>
          </w:tcPr>
          <w:p w14:paraId="2BCCF837">
            <w:pPr>
              <w:keepNext w:val="0"/>
              <w:keepLines w:val="0"/>
              <w:pageBreakBefore w:val="0"/>
              <w:tabs>
                <w:tab w:val="left" w:pos="630"/>
              </w:tabs>
              <w:kinsoku/>
              <w:wordWrap/>
              <w:overflowPunct/>
              <w:topLinePunct w:val="0"/>
              <w:autoSpaceDE/>
              <w:autoSpaceDN/>
              <w:bidi w:val="0"/>
              <w:spacing w:line="460" w:lineRule="exact"/>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企业实力</w:t>
            </w:r>
          </w:p>
        </w:tc>
        <w:tc>
          <w:tcPr>
            <w:tcW w:w="344" w:type="pct"/>
            <w:tcBorders>
              <w:top w:val="single" w:color="auto" w:sz="4" w:space="0"/>
              <w:left w:val="single" w:color="auto" w:sz="4" w:space="0"/>
              <w:bottom w:val="single" w:color="auto" w:sz="4" w:space="0"/>
              <w:right w:val="single" w:color="auto" w:sz="4" w:space="0"/>
            </w:tcBorders>
            <w:vAlign w:val="center"/>
          </w:tcPr>
          <w:p w14:paraId="7FFD7408">
            <w:pPr>
              <w:keepNext w:val="0"/>
              <w:keepLines w:val="0"/>
              <w:pageBreakBefore w:val="0"/>
              <w:tabs>
                <w:tab w:val="left" w:pos="630"/>
              </w:tabs>
              <w:kinsoku/>
              <w:wordWrap/>
              <w:overflowPunct/>
              <w:topLinePunct w:val="0"/>
              <w:autoSpaceDE/>
              <w:autoSpaceDN/>
              <w:bidi w:val="0"/>
              <w:spacing w:line="460" w:lineRule="exact"/>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0-5</w:t>
            </w:r>
          </w:p>
        </w:tc>
        <w:tc>
          <w:tcPr>
            <w:tcW w:w="3226" w:type="pct"/>
            <w:tcBorders>
              <w:top w:val="single" w:color="auto" w:sz="4" w:space="0"/>
              <w:left w:val="single" w:color="auto" w:sz="4" w:space="0"/>
              <w:bottom w:val="single" w:color="auto" w:sz="4" w:space="0"/>
              <w:right w:val="single" w:color="auto" w:sz="4" w:space="0"/>
            </w:tcBorders>
            <w:vAlign w:val="center"/>
          </w:tcPr>
          <w:p w14:paraId="6392824E">
            <w:pPr>
              <w:keepNext w:val="0"/>
              <w:keepLines w:val="0"/>
              <w:pageBreakBefore w:val="0"/>
              <w:kinsoku/>
              <w:wordWrap/>
              <w:overflowPunct/>
              <w:topLinePunct w:val="0"/>
              <w:autoSpaceDE/>
              <w:autoSpaceDN/>
              <w:bidi w:val="0"/>
              <w:spacing w:line="460" w:lineRule="exact"/>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据各</w:t>
            </w:r>
            <w:r>
              <w:rPr>
                <w:rFonts w:hint="eastAsia" w:ascii="宋体" w:hAnsi="宋体" w:eastAsia="宋体" w:cs="宋体"/>
                <w:color w:val="auto"/>
                <w:sz w:val="22"/>
                <w:szCs w:val="22"/>
                <w:highlight w:val="none"/>
                <w:lang w:val="en-US" w:eastAsia="zh-CN"/>
              </w:rPr>
              <w:t>供应商</w:t>
            </w:r>
            <w:r>
              <w:rPr>
                <w:rFonts w:hint="eastAsia" w:ascii="宋体" w:hAnsi="宋体" w:eastAsia="宋体" w:cs="宋体"/>
                <w:color w:val="auto"/>
                <w:sz w:val="22"/>
                <w:szCs w:val="22"/>
                <w:highlight w:val="none"/>
              </w:rPr>
              <w:t>的企业规模、财务状况、员工人数、获得的荣誉等情况综合比较。</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0-5</w:t>
            </w:r>
            <w:r>
              <w:rPr>
                <w:rFonts w:hint="eastAsia" w:ascii="宋体" w:hAnsi="宋体" w:eastAsia="宋体" w:cs="宋体"/>
                <w:color w:val="auto"/>
                <w:sz w:val="22"/>
                <w:szCs w:val="22"/>
                <w:highlight w:val="none"/>
                <w:lang w:eastAsia="zh-CN"/>
              </w:rPr>
              <w:t>）</w:t>
            </w:r>
          </w:p>
        </w:tc>
        <w:tc>
          <w:tcPr>
            <w:tcW w:w="335" w:type="pct"/>
            <w:tcBorders>
              <w:top w:val="single" w:color="auto" w:sz="4" w:space="0"/>
              <w:left w:val="single" w:color="auto" w:sz="4" w:space="0"/>
              <w:bottom w:val="single" w:color="auto" w:sz="4" w:space="0"/>
              <w:right w:val="single" w:color="auto" w:sz="4" w:space="0"/>
            </w:tcBorders>
            <w:vAlign w:val="center"/>
          </w:tcPr>
          <w:p w14:paraId="3F2FBE38">
            <w:pPr>
              <w:keepNext w:val="0"/>
              <w:keepLines w:val="0"/>
              <w:pageBreakBefore w:val="0"/>
              <w:tabs>
                <w:tab w:val="left" w:pos="630"/>
              </w:tabs>
              <w:kinsoku/>
              <w:wordWrap/>
              <w:overflowPunct/>
              <w:topLinePunct w:val="0"/>
              <w:autoSpaceDE/>
              <w:autoSpaceDN/>
              <w:bidi w:val="0"/>
              <w:spacing w:line="460" w:lineRule="exact"/>
              <w:jc w:val="center"/>
              <w:textAlignment w:val="auto"/>
              <w:rPr>
                <w:rFonts w:hint="eastAsia" w:ascii="宋体" w:hAnsi="宋体" w:eastAsia="宋体" w:cs="宋体"/>
                <w:color w:val="auto"/>
                <w:kern w:val="2"/>
                <w:sz w:val="22"/>
                <w:szCs w:val="22"/>
                <w:highlight w:val="none"/>
                <w:lang w:val="en-US" w:eastAsia="zh-CN" w:bidi="ar-SA"/>
              </w:rPr>
            </w:pPr>
          </w:p>
        </w:tc>
      </w:tr>
      <w:tr w14:paraId="5C270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55" w:type="pct"/>
            <w:tcBorders>
              <w:top w:val="single" w:color="auto" w:sz="4" w:space="0"/>
              <w:left w:val="single" w:color="auto" w:sz="4" w:space="0"/>
              <w:bottom w:val="single" w:color="auto" w:sz="4" w:space="0"/>
              <w:right w:val="single" w:color="auto" w:sz="4" w:space="0"/>
            </w:tcBorders>
            <w:vAlign w:val="center"/>
          </w:tcPr>
          <w:p w14:paraId="474EDCDF">
            <w:pPr>
              <w:keepNext w:val="0"/>
              <w:keepLines w:val="0"/>
              <w:pageBreakBefore w:val="0"/>
              <w:kinsoku/>
              <w:wordWrap/>
              <w:overflowPunct/>
              <w:topLinePunct w:val="0"/>
              <w:autoSpaceDE/>
              <w:autoSpaceDN/>
              <w:bidi w:val="0"/>
              <w:spacing w:line="460" w:lineRule="exact"/>
              <w:ind w:left="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2</w:t>
            </w:r>
          </w:p>
        </w:tc>
        <w:tc>
          <w:tcPr>
            <w:tcW w:w="738" w:type="pct"/>
            <w:tcBorders>
              <w:top w:val="single" w:color="auto" w:sz="4" w:space="0"/>
              <w:left w:val="single" w:color="auto" w:sz="4" w:space="0"/>
              <w:bottom w:val="single" w:color="auto" w:sz="4" w:space="0"/>
              <w:right w:val="single" w:color="auto" w:sz="4" w:space="0"/>
            </w:tcBorders>
            <w:vAlign w:val="center"/>
          </w:tcPr>
          <w:p w14:paraId="63075B88">
            <w:pPr>
              <w:keepNext w:val="0"/>
              <w:keepLines w:val="0"/>
              <w:pageBreakBefore w:val="0"/>
              <w:kinsoku/>
              <w:wordWrap/>
              <w:overflowPunct/>
              <w:topLinePunct w:val="0"/>
              <w:autoSpaceDE/>
              <w:autoSpaceDN/>
              <w:bidi w:val="0"/>
              <w:spacing w:line="460" w:lineRule="exact"/>
              <w:ind w:left="0"/>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同类业绩</w:t>
            </w:r>
          </w:p>
        </w:tc>
        <w:tc>
          <w:tcPr>
            <w:tcW w:w="344" w:type="pct"/>
            <w:tcBorders>
              <w:top w:val="single" w:color="auto" w:sz="4" w:space="0"/>
              <w:left w:val="single" w:color="auto" w:sz="4" w:space="0"/>
              <w:bottom w:val="single" w:color="auto" w:sz="4" w:space="0"/>
              <w:right w:val="single" w:color="auto" w:sz="4" w:space="0"/>
            </w:tcBorders>
            <w:vAlign w:val="center"/>
          </w:tcPr>
          <w:p w14:paraId="29657751">
            <w:pPr>
              <w:keepNext w:val="0"/>
              <w:keepLines w:val="0"/>
              <w:pageBreakBefore w:val="0"/>
              <w:tabs>
                <w:tab w:val="left" w:pos="630"/>
              </w:tabs>
              <w:kinsoku/>
              <w:wordWrap/>
              <w:overflowPunct/>
              <w:topLinePunct w:val="0"/>
              <w:autoSpaceDE/>
              <w:autoSpaceDN/>
              <w:bidi w:val="0"/>
              <w:spacing w:line="460" w:lineRule="exact"/>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0-5</w:t>
            </w:r>
          </w:p>
        </w:tc>
        <w:tc>
          <w:tcPr>
            <w:tcW w:w="3226" w:type="pct"/>
            <w:tcBorders>
              <w:top w:val="single" w:color="auto" w:sz="4" w:space="0"/>
              <w:left w:val="single" w:color="auto" w:sz="4" w:space="0"/>
              <w:bottom w:val="single" w:color="auto" w:sz="4" w:space="0"/>
              <w:right w:val="single" w:color="auto" w:sz="4" w:space="0"/>
            </w:tcBorders>
            <w:vAlign w:val="center"/>
          </w:tcPr>
          <w:p w14:paraId="56BCB302">
            <w:pPr>
              <w:keepNext w:val="0"/>
              <w:keepLines w:val="0"/>
              <w:pageBreakBefore w:val="0"/>
              <w:kinsoku/>
              <w:wordWrap/>
              <w:overflowPunct/>
              <w:topLinePunct w:val="0"/>
              <w:autoSpaceDE/>
              <w:autoSpaceDN/>
              <w:bidi w:val="0"/>
              <w:spacing w:line="460" w:lineRule="exact"/>
              <w:ind w:left="0"/>
              <w:jc w:val="lef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磋商供应商自202</w:t>
            </w:r>
            <w:r>
              <w:rPr>
                <w:rFonts w:hint="eastAsia" w:ascii="宋体" w:hAnsi="宋体" w:eastAsia="宋体" w:cs="宋体"/>
                <w:color w:val="auto"/>
                <w:sz w:val="22"/>
                <w:szCs w:val="22"/>
                <w:highlight w:val="none"/>
                <w:lang w:val="en-US" w:eastAsia="zh-CN"/>
              </w:rPr>
              <w:t>1</w:t>
            </w:r>
            <w:r>
              <w:rPr>
                <w:rFonts w:hint="eastAsia" w:ascii="宋体" w:hAnsi="宋体" w:eastAsia="宋体" w:cs="宋体"/>
                <w:color w:val="auto"/>
                <w:sz w:val="22"/>
                <w:szCs w:val="22"/>
                <w:highlight w:val="none"/>
              </w:rPr>
              <w:t>年01月01日（含）以来（以合同签订时间为准）同类项目业绩，每提供1个，得1分，最高得</w:t>
            </w:r>
            <w:r>
              <w:rPr>
                <w:rFonts w:hint="eastAsia" w:ascii="宋体" w:hAnsi="宋体" w:eastAsia="宋体" w:cs="宋体"/>
                <w:color w:val="auto"/>
                <w:sz w:val="22"/>
                <w:szCs w:val="22"/>
                <w:highlight w:val="none"/>
                <w:lang w:val="en-US" w:eastAsia="zh-CN"/>
              </w:rPr>
              <w:t>5</w:t>
            </w:r>
            <w:r>
              <w:rPr>
                <w:rFonts w:hint="eastAsia" w:ascii="宋体" w:hAnsi="宋体" w:eastAsia="宋体" w:cs="宋体"/>
                <w:color w:val="auto"/>
                <w:sz w:val="22"/>
                <w:szCs w:val="22"/>
                <w:highlight w:val="none"/>
              </w:rPr>
              <w:t>分。</w:t>
            </w:r>
          </w:p>
          <w:p w14:paraId="3762E247">
            <w:pPr>
              <w:keepNext w:val="0"/>
              <w:keepLines w:val="0"/>
              <w:pageBreakBefore w:val="0"/>
              <w:tabs>
                <w:tab w:val="left" w:pos="630"/>
              </w:tabs>
              <w:kinsoku/>
              <w:wordWrap/>
              <w:overflowPunct/>
              <w:topLinePunct w:val="0"/>
              <w:autoSpaceDE/>
              <w:autoSpaceDN/>
              <w:bidi w:val="0"/>
              <w:spacing w:line="46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注：提供</w:t>
            </w:r>
            <w:r>
              <w:rPr>
                <w:rFonts w:hint="eastAsia" w:ascii="宋体" w:hAnsi="宋体" w:eastAsia="宋体" w:cs="宋体"/>
                <w:color w:val="auto"/>
                <w:sz w:val="22"/>
                <w:szCs w:val="22"/>
                <w:highlight w:val="none"/>
                <w:lang w:val="en-US" w:eastAsia="zh-CN"/>
              </w:rPr>
              <w:t>中标通知书和合同</w:t>
            </w:r>
            <w:r>
              <w:rPr>
                <w:rFonts w:hint="eastAsia" w:ascii="宋体" w:hAnsi="宋体" w:eastAsia="宋体" w:cs="宋体"/>
                <w:color w:val="auto"/>
                <w:sz w:val="22"/>
                <w:szCs w:val="22"/>
                <w:highlight w:val="none"/>
              </w:rPr>
              <w:t>并加盖磋商供应商公章，否则不得分。</w:t>
            </w:r>
          </w:p>
        </w:tc>
        <w:tc>
          <w:tcPr>
            <w:tcW w:w="335" w:type="pct"/>
            <w:tcBorders>
              <w:top w:val="single" w:color="auto" w:sz="4" w:space="0"/>
              <w:left w:val="single" w:color="auto" w:sz="4" w:space="0"/>
              <w:bottom w:val="single" w:color="auto" w:sz="4" w:space="0"/>
              <w:right w:val="single" w:color="auto" w:sz="4" w:space="0"/>
            </w:tcBorders>
            <w:vAlign w:val="center"/>
          </w:tcPr>
          <w:p w14:paraId="534F0D8F">
            <w:pPr>
              <w:keepNext w:val="0"/>
              <w:keepLines w:val="0"/>
              <w:pageBreakBefore w:val="0"/>
              <w:kinsoku/>
              <w:wordWrap/>
              <w:overflowPunct/>
              <w:topLinePunct w:val="0"/>
              <w:autoSpaceDE/>
              <w:autoSpaceDN/>
              <w:bidi w:val="0"/>
              <w:spacing w:line="460" w:lineRule="exact"/>
              <w:ind w:left="0"/>
              <w:jc w:val="center"/>
              <w:textAlignment w:val="auto"/>
              <w:rPr>
                <w:rFonts w:hint="eastAsia" w:ascii="宋体" w:hAnsi="宋体" w:eastAsia="宋体" w:cs="宋体"/>
                <w:color w:val="auto"/>
                <w:sz w:val="22"/>
                <w:szCs w:val="22"/>
                <w:highlight w:val="none"/>
              </w:rPr>
            </w:pPr>
          </w:p>
        </w:tc>
      </w:tr>
      <w:tr w14:paraId="4005F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5" w:hRule="atLeast"/>
          <w:jc w:val="center"/>
        </w:trPr>
        <w:tc>
          <w:tcPr>
            <w:tcW w:w="355" w:type="pct"/>
            <w:tcBorders>
              <w:top w:val="single" w:color="auto" w:sz="4" w:space="0"/>
              <w:left w:val="single" w:color="auto" w:sz="4" w:space="0"/>
              <w:right w:val="single" w:color="auto" w:sz="4" w:space="0"/>
            </w:tcBorders>
            <w:vAlign w:val="center"/>
          </w:tcPr>
          <w:p w14:paraId="205AD44D">
            <w:pPr>
              <w:keepNext w:val="0"/>
              <w:keepLines w:val="0"/>
              <w:pageBreakBefore w:val="0"/>
              <w:kinsoku/>
              <w:wordWrap/>
              <w:overflowPunct/>
              <w:topLinePunct w:val="0"/>
              <w:autoSpaceDE/>
              <w:autoSpaceDN/>
              <w:bidi w:val="0"/>
              <w:spacing w:line="460" w:lineRule="exact"/>
              <w:ind w:left="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3</w:t>
            </w:r>
          </w:p>
        </w:tc>
        <w:tc>
          <w:tcPr>
            <w:tcW w:w="738" w:type="pct"/>
            <w:tcBorders>
              <w:top w:val="single" w:color="auto" w:sz="4" w:space="0"/>
              <w:left w:val="single" w:color="auto" w:sz="4" w:space="0"/>
              <w:right w:val="single" w:color="auto" w:sz="4" w:space="0"/>
            </w:tcBorders>
            <w:vAlign w:val="center"/>
          </w:tcPr>
          <w:p w14:paraId="71FF4666">
            <w:pPr>
              <w:keepNext w:val="0"/>
              <w:keepLines w:val="0"/>
              <w:pageBreakBefore w:val="0"/>
              <w:kinsoku/>
              <w:wordWrap/>
              <w:overflowPunct/>
              <w:topLinePunct w:val="0"/>
              <w:autoSpaceDE/>
              <w:autoSpaceDN/>
              <w:bidi w:val="0"/>
              <w:spacing w:line="460" w:lineRule="exact"/>
              <w:ind w:left="0"/>
              <w:jc w:val="center"/>
              <w:textAlignment w:val="auto"/>
              <w:rPr>
                <w:rFonts w:hint="eastAsia" w:ascii="宋体" w:hAnsi="宋体" w:eastAsia="宋体" w:cs="宋体"/>
                <w:b/>
                <w:bCs/>
                <w:color w:val="auto"/>
                <w:kern w:val="2"/>
                <w:sz w:val="22"/>
                <w:szCs w:val="22"/>
                <w:highlight w:val="none"/>
                <w:lang w:val="en-US" w:eastAsia="zh-CN" w:bidi="ar-SA"/>
              </w:rPr>
            </w:pPr>
            <w:r>
              <w:rPr>
                <w:rFonts w:hint="eastAsia" w:ascii="宋体" w:hAnsi="宋体" w:eastAsia="宋体" w:cs="宋体"/>
                <w:color w:val="auto"/>
                <w:sz w:val="22"/>
                <w:szCs w:val="22"/>
                <w:highlight w:val="none"/>
              </w:rPr>
              <w:t>项目了解程度</w:t>
            </w:r>
          </w:p>
        </w:tc>
        <w:tc>
          <w:tcPr>
            <w:tcW w:w="344" w:type="pct"/>
            <w:tcBorders>
              <w:top w:val="single" w:color="auto" w:sz="4" w:space="0"/>
              <w:left w:val="single" w:color="auto" w:sz="4" w:space="0"/>
              <w:right w:val="single" w:color="auto" w:sz="4" w:space="0"/>
            </w:tcBorders>
            <w:vAlign w:val="center"/>
          </w:tcPr>
          <w:p w14:paraId="23E6B379">
            <w:pPr>
              <w:keepNext w:val="0"/>
              <w:keepLines w:val="0"/>
              <w:pageBreakBefore w:val="0"/>
              <w:tabs>
                <w:tab w:val="left" w:pos="630"/>
              </w:tabs>
              <w:kinsoku/>
              <w:wordWrap/>
              <w:overflowPunct/>
              <w:topLinePunct w:val="0"/>
              <w:autoSpaceDE/>
              <w:autoSpaceDN/>
              <w:bidi w:val="0"/>
              <w:spacing w:line="460" w:lineRule="exact"/>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0-10</w:t>
            </w:r>
          </w:p>
        </w:tc>
        <w:tc>
          <w:tcPr>
            <w:tcW w:w="3226" w:type="pct"/>
            <w:tcBorders>
              <w:top w:val="single" w:color="auto" w:sz="4" w:space="0"/>
              <w:left w:val="single" w:color="auto" w:sz="4" w:space="0"/>
              <w:bottom w:val="single" w:color="auto" w:sz="4" w:space="0"/>
              <w:right w:val="single" w:color="auto" w:sz="4" w:space="0"/>
            </w:tcBorders>
            <w:vAlign w:val="center"/>
          </w:tcPr>
          <w:p w14:paraId="0F1111EF">
            <w:pPr>
              <w:keepNext w:val="0"/>
              <w:keepLines w:val="0"/>
              <w:pageBreakBefore w:val="0"/>
              <w:tabs>
                <w:tab w:val="left" w:pos="630"/>
              </w:tabs>
              <w:kinsoku/>
              <w:wordWrap/>
              <w:overflowPunct/>
              <w:topLinePunct w:val="0"/>
              <w:autoSpaceDE/>
              <w:autoSpaceDN/>
              <w:bidi w:val="0"/>
              <w:spacing w:line="460" w:lineRule="exact"/>
              <w:jc w:val="lef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对本项目的了解程度：包括对本项目所涉及到的所有管道现场实际情况的了解和调研等评标委员会综合打分。</w:t>
            </w:r>
          </w:p>
          <w:p w14:paraId="5B3E2E08">
            <w:pPr>
              <w:keepNext w:val="0"/>
              <w:keepLines w:val="0"/>
              <w:pageBreakBefore w:val="0"/>
              <w:tabs>
                <w:tab w:val="left" w:pos="630"/>
              </w:tabs>
              <w:kinsoku/>
              <w:wordWrap/>
              <w:overflowPunct/>
              <w:topLinePunct w:val="0"/>
              <w:autoSpaceDE/>
              <w:autoSpaceDN/>
              <w:bidi w:val="0"/>
              <w:spacing w:line="460" w:lineRule="exact"/>
              <w:jc w:val="lef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了解程度全面、合理，符合性强的，得</w:t>
            </w:r>
            <w:r>
              <w:rPr>
                <w:rFonts w:hint="eastAsia" w:ascii="宋体" w:hAnsi="宋体" w:eastAsia="宋体" w:cs="宋体"/>
                <w:color w:val="auto"/>
                <w:sz w:val="22"/>
                <w:szCs w:val="22"/>
                <w:highlight w:val="none"/>
                <w:lang w:val="en-US" w:eastAsia="zh-CN"/>
              </w:rPr>
              <w:t>6.1</w:t>
            </w: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val="en-US" w:eastAsia="zh-CN"/>
              </w:rPr>
              <w:t>10.0</w:t>
            </w:r>
            <w:r>
              <w:rPr>
                <w:rFonts w:hint="eastAsia" w:ascii="宋体" w:hAnsi="宋体" w:eastAsia="宋体" w:cs="宋体"/>
                <w:color w:val="auto"/>
                <w:sz w:val="22"/>
                <w:szCs w:val="22"/>
                <w:highlight w:val="none"/>
              </w:rPr>
              <w:t>分；</w:t>
            </w:r>
          </w:p>
          <w:p w14:paraId="338B2EEB">
            <w:pPr>
              <w:keepNext w:val="0"/>
              <w:keepLines w:val="0"/>
              <w:pageBreakBefore w:val="0"/>
              <w:tabs>
                <w:tab w:val="left" w:pos="630"/>
              </w:tabs>
              <w:kinsoku/>
              <w:wordWrap/>
              <w:overflowPunct/>
              <w:topLinePunct w:val="0"/>
              <w:autoSpaceDE/>
              <w:autoSpaceDN/>
              <w:bidi w:val="0"/>
              <w:spacing w:line="460" w:lineRule="exact"/>
              <w:jc w:val="lef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了解程度较为全面、合理，符合性较强的，得</w:t>
            </w:r>
            <w:r>
              <w:rPr>
                <w:rFonts w:hint="eastAsia" w:ascii="宋体" w:hAnsi="宋体" w:eastAsia="宋体" w:cs="宋体"/>
                <w:color w:val="auto"/>
                <w:sz w:val="22"/>
                <w:szCs w:val="22"/>
                <w:highlight w:val="none"/>
                <w:lang w:val="en-US" w:eastAsia="zh-CN"/>
              </w:rPr>
              <w:t>2</w:t>
            </w:r>
            <w:r>
              <w:rPr>
                <w:rFonts w:hint="eastAsia" w:ascii="宋体" w:hAnsi="宋体" w:eastAsia="宋体" w:cs="宋体"/>
                <w:color w:val="auto"/>
                <w:sz w:val="22"/>
                <w:szCs w:val="22"/>
                <w:highlight w:val="none"/>
              </w:rPr>
              <w:t>.1-</w:t>
            </w:r>
            <w:r>
              <w:rPr>
                <w:rFonts w:hint="eastAsia" w:ascii="宋体" w:hAnsi="宋体" w:eastAsia="宋体" w:cs="宋体"/>
                <w:color w:val="auto"/>
                <w:sz w:val="22"/>
                <w:szCs w:val="22"/>
                <w:highlight w:val="none"/>
                <w:lang w:val="en-US" w:eastAsia="zh-CN"/>
              </w:rPr>
              <w:t>6.0</w:t>
            </w:r>
            <w:r>
              <w:rPr>
                <w:rFonts w:hint="eastAsia" w:ascii="宋体" w:hAnsi="宋体" w:eastAsia="宋体" w:cs="宋体"/>
                <w:color w:val="auto"/>
                <w:sz w:val="22"/>
                <w:szCs w:val="22"/>
                <w:highlight w:val="none"/>
              </w:rPr>
              <w:t>分；</w:t>
            </w:r>
          </w:p>
          <w:p w14:paraId="5119F28C">
            <w:pPr>
              <w:keepNext w:val="0"/>
              <w:keepLines w:val="0"/>
              <w:pageBreakBefore w:val="0"/>
              <w:tabs>
                <w:tab w:val="left" w:pos="630"/>
              </w:tabs>
              <w:kinsoku/>
              <w:wordWrap/>
              <w:overflowPunct/>
              <w:topLinePunct w:val="0"/>
              <w:autoSpaceDE/>
              <w:autoSpaceDN/>
              <w:bidi w:val="0"/>
              <w:spacing w:line="460" w:lineRule="exact"/>
              <w:jc w:val="lef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了解程度基本全面、合理，符合性一般的，得0.1-</w:t>
            </w:r>
            <w:r>
              <w:rPr>
                <w:rFonts w:hint="eastAsia" w:ascii="宋体" w:hAnsi="宋体" w:eastAsia="宋体" w:cs="宋体"/>
                <w:color w:val="auto"/>
                <w:sz w:val="22"/>
                <w:szCs w:val="22"/>
                <w:highlight w:val="none"/>
                <w:lang w:val="en-US" w:eastAsia="zh-CN"/>
              </w:rPr>
              <w:t>2</w:t>
            </w:r>
            <w:r>
              <w:rPr>
                <w:rFonts w:hint="eastAsia" w:ascii="宋体" w:hAnsi="宋体" w:eastAsia="宋体" w:cs="宋体"/>
                <w:color w:val="auto"/>
                <w:sz w:val="22"/>
                <w:szCs w:val="22"/>
                <w:highlight w:val="none"/>
              </w:rPr>
              <w:t>.0分；</w:t>
            </w:r>
          </w:p>
          <w:p w14:paraId="0C35FFCB">
            <w:pPr>
              <w:keepNext w:val="0"/>
              <w:keepLines w:val="0"/>
              <w:pageBreakBefore w:val="0"/>
              <w:tabs>
                <w:tab w:val="left" w:pos="630"/>
              </w:tabs>
              <w:kinsoku/>
              <w:wordWrap/>
              <w:overflowPunct/>
              <w:topLinePunct w:val="0"/>
              <w:autoSpaceDE/>
              <w:autoSpaceDN/>
              <w:bidi w:val="0"/>
              <w:spacing w:line="460" w:lineRule="exact"/>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未</w:t>
            </w:r>
            <w:r>
              <w:rPr>
                <w:rFonts w:hint="eastAsia" w:ascii="宋体" w:hAnsi="宋体" w:eastAsia="宋体" w:cs="宋体"/>
                <w:color w:val="auto"/>
                <w:sz w:val="22"/>
                <w:szCs w:val="22"/>
                <w:highlight w:val="none"/>
                <w:lang w:val="en-US" w:eastAsia="zh-CN"/>
              </w:rPr>
              <w:t>提供</w:t>
            </w:r>
            <w:r>
              <w:rPr>
                <w:rFonts w:hint="eastAsia" w:ascii="宋体" w:hAnsi="宋体" w:eastAsia="宋体" w:cs="宋体"/>
                <w:color w:val="auto"/>
                <w:sz w:val="22"/>
                <w:szCs w:val="22"/>
                <w:highlight w:val="none"/>
              </w:rPr>
              <w:t>不得分。</w:t>
            </w:r>
          </w:p>
        </w:tc>
        <w:tc>
          <w:tcPr>
            <w:tcW w:w="335" w:type="pct"/>
            <w:tcBorders>
              <w:top w:val="single" w:color="auto" w:sz="4" w:space="0"/>
              <w:left w:val="single" w:color="auto" w:sz="4" w:space="0"/>
              <w:right w:val="single" w:color="auto" w:sz="4" w:space="0"/>
            </w:tcBorders>
            <w:vAlign w:val="center"/>
          </w:tcPr>
          <w:p w14:paraId="6A92594F">
            <w:pPr>
              <w:keepNext w:val="0"/>
              <w:keepLines w:val="0"/>
              <w:pageBreakBefore w:val="0"/>
              <w:kinsoku/>
              <w:wordWrap/>
              <w:overflowPunct/>
              <w:topLinePunct w:val="0"/>
              <w:autoSpaceDE/>
              <w:autoSpaceDN/>
              <w:bidi w:val="0"/>
              <w:spacing w:line="460" w:lineRule="exact"/>
              <w:ind w:left="0"/>
              <w:jc w:val="center"/>
              <w:textAlignment w:val="auto"/>
              <w:rPr>
                <w:rFonts w:hint="eastAsia" w:ascii="宋体" w:hAnsi="宋体" w:eastAsia="宋体" w:cs="宋体"/>
                <w:color w:val="auto"/>
                <w:sz w:val="22"/>
                <w:szCs w:val="22"/>
                <w:highlight w:val="none"/>
              </w:rPr>
            </w:pPr>
          </w:p>
        </w:tc>
      </w:tr>
      <w:tr w14:paraId="76530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jc w:val="center"/>
        </w:trPr>
        <w:tc>
          <w:tcPr>
            <w:tcW w:w="355" w:type="pct"/>
            <w:tcBorders>
              <w:top w:val="single" w:color="auto" w:sz="4" w:space="0"/>
              <w:left w:val="single" w:color="auto" w:sz="4" w:space="0"/>
              <w:bottom w:val="single" w:color="auto" w:sz="4" w:space="0"/>
              <w:right w:val="single" w:color="auto" w:sz="4" w:space="0"/>
            </w:tcBorders>
            <w:vAlign w:val="center"/>
          </w:tcPr>
          <w:p w14:paraId="71CAA526">
            <w:pPr>
              <w:keepNext w:val="0"/>
              <w:keepLines w:val="0"/>
              <w:pageBreakBefore w:val="0"/>
              <w:kinsoku/>
              <w:wordWrap/>
              <w:overflowPunct/>
              <w:topLinePunct w:val="0"/>
              <w:autoSpaceDE/>
              <w:autoSpaceDN/>
              <w:bidi w:val="0"/>
              <w:spacing w:line="460" w:lineRule="exact"/>
              <w:ind w:left="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4</w:t>
            </w:r>
          </w:p>
        </w:tc>
        <w:tc>
          <w:tcPr>
            <w:tcW w:w="738" w:type="pct"/>
            <w:tcBorders>
              <w:top w:val="single" w:color="auto" w:sz="4" w:space="0"/>
              <w:left w:val="single" w:color="auto" w:sz="4" w:space="0"/>
              <w:bottom w:val="single" w:color="auto" w:sz="4" w:space="0"/>
              <w:right w:val="single" w:color="auto" w:sz="4" w:space="0"/>
            </w:tcBorders>
            <w:vAlign w:val="center"/>
          </w:tcPr>
          <w:p w14:paraId="4FEC5F69">
            <w:pPr>
              <w:keepNext w:val="0"/>
              <w:keepLines w:val="0"/>
              <w:pageBreakBefore w:val="0"/>
              <w:widowControl/>
              <w:kinsoku/>
              <w:wordWrap/>
              <w:overflowPunct/>
              <w:topLinePunct w:val="0"/>
              <w:autoSpaceDE/>
              <w:autoSpaceDN/>
              <w:bidi w:val="0"/>
              <w:spacing w:line="460" w:lineRule="exact"/>
              <w:ind w:left="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实施方案</w:t>
            </w:r>
          </w:p>
        </w:tc>
        <w:tc>
          <w:tcPr>
            <w:tcW w:w="344" w:type="pct"/>
            <w:tcBorders>
              <w:top w:val="single" w:color="auto" w:sz="4" w:space="0"/>
              <w:left w:val="single" w:color="auto" w:sz="4" w:space="0"/>
              <w:bottom w:val="single" w:color="auto" w:sz="4" w:space="0"/>
              <w:right w:val="single" w:color="auto" w:sz="4" w:space="0"/>
            </w:tcBorders>
            <w:vAlign w:val="center"/>
          </w:tcPr>
          <w:p w14:paraId="57528D3B">
            <w:pPr>
              <w:keepNext w:val="0"/>
              <w:keepLines w:val="0"/>
              <w:pageBreakBefore w:val="0"/>
              <w:tabs>
                <w:tab w:val="left" w:pos="630"/>
              </w:tabs>
              <w:kinsoku/>
              <w:wordWrap/>
              <w:overflowPunct/>
              <w:topLinePunct w:val="0"/>
              <w:autoSpaceDE/>
              <w:autoSpaceDN/>
              <w:bidi w:val="0"/>
              <w:spacing w:line="460" w:lineRule="exact"/>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0-10</w:t>
            </w:r>
          </w:p>
        </w:tc>
        <w:tc>
          <w:tcPr>
            <w:tcW w:w="3226" w:type="pct"/>
            <w:tcBorders>
              <w:top w:val="single" w:color="auto" w:sz="4" w:space="0"/>
              <w:left w:val="single" w:color="auto" w:sz="4" w:space="0"/>
              <w:bottom w:val="single" w:color="auto" w:sz="4" w:space="0"/>
              <w:right w:val="single" w:color="auto" w:sz="4" w:space="0"/>
            </w:tcBorders>
            <w:vAlign w:val="top"/>
          </w:tcPr>
          <w:p w14:paraId="5209B897">
            <w:pPr>
              <w:keepNext w:val="0"/>
              <w:keepLines w:val="0"/>
              <w:pageBreakBefore w:val="0"/>
              <w:tabs>
                <w:tab w:val="left" w:pos="630"/>
              </w:tabs>
              <w:kinsoku/>
              <w:wordWrap/>
              <w:overflowPunct/>
              <w:topLinePunct w:val="0"/>
              <w:autoSpaceDE/>
              <w:autoSpaceDN/>
              <w:bidi w:val="0"/>
              <w:spacing w:line="460" w:lineRule="exact"/>
              <w:jc w:val="lef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针对本项目的具体实施方案由评标委员会综合打分。</w:t>
            </w:r>
          </w:p>
          <w:p w14:paraId="679BD50F">
            <w:pPr>
              <w:keepNext w:val="0"/>
              <w:keepLines w:val="0"/>
              <w:pageBreakBefore w:val="0"/>
              <w:tabs>
                <w:tab w:val="left" w:pos="630"/>
              </w:tabs>
              <w:kinsoku/>
              <w:wordWrap/>
              <w:overflowPunct/>
              <w:topLinePunct w:val="0"/>
              <w:autoSpaceDE/>
              <w:autoSpaceDN/>
              <w:bidi w:val="0"/>
              <w:spacing w:line="460" w:lineRule="exact"/>
              <w:jc w:val="lef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实施方案全面、合理，针对性强的，得</w:t>
            </w:r>
            <w:r>
              <w:rPr>
                <w:rFonts w:hint="eastAsia" w:ascii="宋体" w:hAnsi="宋体" w:eastAsia="宋体" w:cs="宋体"/>
                <w:color w:val="auto"/>
                <w:sz w:val="22"/>
                <w:szCs w:val="22"/>
                <w:highlight w:val="none"/>
                <w:lang w:val="en-US" w:eastAsia="zh-CN"/>
              </w:rPr>
              <w:t>6.1</w:t>
            </w: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val="en-US" w:eastAsia="zh-CN"/>
              </w:rPr>
              <w:t>10.0</w:t>
            </w:r>
            <w:r>
              <w:rPr>
                <w:rFonts w:hint="eastAsia" w:ascii="宋体" w:hAnsi="宋体" w:eastAsia="宋体" w:cs="宋体"/>
                <w:color w:val="auto"/>
                <w:sz w:val="22"/>
                <w:szCs w:val="22"/>
                <w:highlight w:val="none"/>
              </w:rPr>
              <w:t>分；</w:t>
            </w:r>
          </w:p>
          <w:p w14:paraId="31DC03AF">
            <w:pPr>
              <w:keepNext w:val="0"/>
              <w:keepLines w:val="0"/>
              <w:pageBreakBefore w:val="0"/>
              <w:tabs>
                <w:tab w:val="left" w:pos="630"/>
              </w:tabs>
              <w:kinsoku/>
              <w:wordWrap/>
              <w:overflowPunct/>
              <w:topLinePunct w:val="0"/>
              <w:autoSpaceDE/>
              <w:autoSpaceDN/>
              <w:bidi w:val="0"/>
              <w:spacing w:line="460" w:lineRule="exact"/>
              <w:jc w:val="lef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实施方案较为全面、合理，针对性较强的，得</w:t>
            </w:r>
            <w:r>
              <w:rPr>
                <w:rFonts w:hint="eastAsia" w:ascii="宋体" w:hAnsi="宋体" w:eastAsia="宋体" w:cs="宋体"/>
                <w:color w:val="auto"/>
                <w:sz w:val="22"/>
                <w:szCs w:val="22"/>
                <w:highlight w:val="none"/>
                <w:lang w:val="en-US" w:eastAsia="zh-CN"/>
              </w:rPr>
              <w:t>2</w:t>
            </w:r>
            <w:r>
              <w:rPr>
                <w:rFonts w:hint="eastAsia" w:ascii="宋体" w:hAnsi="宋体" w:eastAsia="宋体" w:cs="宋体"/>
                <w:color w:val="auto"/>
                <w:sz w:val="22"/>
                <w:szCs w:val="22"/>
                <w:highlight w:val="none"/>
              </w:rPr>
              <w:t>.1-</w:t>
            </w:r>
            <w:r>
              <w:rPr>
                <w:rFonts w:hint="eastAsia" w:ascii="宋体" w:hAnsi="宋体" w:eastAsia="宋体" w:cs="宋体"/>
                <w:color w:val="auto"/>
                <w:sz w:val="22"/>
                <w:szCs w:val="22"/>
                <w:highlight w:val="none"/>
                <w:lang w:val="en-US" w:eastAsia="zh-CN"/>
              </w:rPr>
              <w:t>6.0</w:t>
            </w:r>
            <w:r>
              <w:rPr>
                <w:rFonts w:hint="eastAsia" w:ascii="宋体" w:hAnsi="宋体" w:eastAsia="宋体" w:cs="宋体"/>
                <w:color w:val="auto"/>
                <w:sz w:val="22"/>
                <w:szCs w:val="22"/>
                <w:highlight w:val="none"/>
              </w:rPr>
              <w:t>分；</w:t>
            </w:r>
          </w:p>
          <w:p w14:paraId="07ED7909">
            <w:pPr>
              <w:keepNext w:val="0"/>
              <w:keepLines w:val="0"/>
              <w:pageBreakBefore w:val="0"/>
              <w:tabs>
                <w:tab w:val="left" w:pos="630"/>
              </w:tabs>
              <w:kinsoku/>
              <w:wordWrap/>
              <w:overflowPunct/>
              <w:topLinePunct w:val="0"/>
              <w:autoSpaceDE/>
              <w:autoSpaceDN/>
              <w:bidi w:val="0"/>
              <w:spacing w:line="460" w:lineRule="exact"/>
              <w:jc w:val="lef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实施方案基本全面、合理，针对性一般的，得0.1-</w:t>
            </w:r>
            <w:r>
              <w:rPr>
                <w:rFonts w:hint="eastAsia" w:ascii="宋体" w:hAnsi="宋体" w:eastAsia="宋体" w:cs="宋体"/>
                <w:color w:val="auto"/>
                <w:sz w:val="22"/>
                <w:szCs w:val="22"/>
                <w:highlight w:val="none"/>
                <w:lang w:val="en-US" w:eastAsia="zh-CN"/>
              </w:rPr>
              <w:t>2</w:t>
            </w:r>
            <w:r>
              <w:rPr>
                <w:rFonts w:hint="eastAsia" w:ascii="宋体" w:hAnsi="宋体" w:eastAsia="宋体" w:cs="宋体"/>
                <w:color w:val="auto"/>
                <w:sz w:val="22"/>
                <w:szCs w:val="22"/>
                <w:highlight w:val="none"/>
              </w:rPr>
              <w:t>.0分；</w:t>
            </w:r>
          </w:p>
          <w:p w14:paraId="39783CAA">
            <w:pPr>
              <w:keepNext w:val="0"/>
              <w:keepLines w:val="0"/>
              <w:pageBreakBefore w:val="0"/>
              <w:tabs>
                <w:tab w:val="left" w:pos="630"/>
              </w:tabs>
              <w:kinsoku/>
              <w:wordWrap/>
              <w:overflowPunct/>
              <w:topLinePunct w:val="0"/>
              <w:autoSpaceDE/>
              <w:autoSpaceDN/>
              <w:bidi w:val="0"/>
              <w:spacing w:line="460" w:lineRule="exact"/>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未</w:t>
            </w:r>
            <w:r>
              <w:rPr>
                <w:rFonts w:hint="eastAsia" w:ascii="宋体" w:hAnsi="宋体" w:eastAsia="宋体" w:cs="宋体"/>
                <w:color w:val="auto"/>
                <w:sz w:val="22"/>
                <w:szCs w:val="22"/>
                <w:highlight w:val="none"/>
                <w:lang w:val="en-US" w:eastAsia="zh-CN"/>
              </w:rPr>
              <w:t>提供</w:t>
            </w:r>
            <w:r>
              <w:rPr>
                <w:rFonts w:hint="eastAsia" w:ascii="宋体" w:hAnsi="宋体" w:eastAsia="宋体" w:cs="宋体"/>
                <w:color w:val="auto"/>
                <w:sz w:val="22"/>
                <w:szCs w:val="22"/>
                <w:highlight w:val="none"/>
              </w:rPr>
              <w:t>不得分。</w:t>
            </w:r>
          </w:p>
        </w:tc>
        <w:tc>
          <w:tcPr>
            <w:tcW w:w="335" w:type="pct"/>
            <w:tcBorders>
              <w:top w:val="single" w:color="auto" w:sz="4" w:space="0"/>
              <w:left w:val="single" w:color="auto" w:sz="4" w:space="0"/>
              <w:bottom w:val="single" w:color="auto" w:sz="4" w:space="0"/>
              <w:right w:val="single" w:color="auto" w:sz="4" w:space="0"/>
            </w:tcBorders>
            <w:vAlign w:val="center"/>
          </w:tcPr>
          <w:p w14:paraId="04306DBE">
            <w:pPr>
              <w:keepNext w:val="0"/>
              <w:keepLines w:val="0"/>
              <w:pageBreakBefore w:val="0"/>
              <w:kinsoku/>
              <w:wordWrap/>
              <w:overflowPunct/>
              <w:topLinePunct w:val="0"/>
              <w:autoSpaceDE/>
              <w:autoSpaceDN/>
              <w:bidi w:val="0"/>
              <w:spacing w:line="460" w:lineRule="exact"/>
              <w:ind w:left="0"/>
              <w:jc w:val="center"/>
              <w:textAlignment w:val="auto"/>
              <w:rPr>
                <w:rFonts w:hint="eastAsia" w:ascii="宋体" w:hAnsi="宋体" w:eastAsia="宋体" w:cs="宋体"/>
                <w:color w:val="auto"/>
                <w:sz w:val="22"/>
                <w:szCs w:val="22"/>
                <w:highlight w:val="none"/>
              </w:rPr>
            </w:pPr>
          </w:p>
        </w:tc>
      </w:tr>
      <w:tr w14:paraId="32D70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Borders>
              <w:top w:val="single" w:color="auto" w:sz="4" w:space="0"/>
              <w:left w:val="single" w:color="auto" w:sz="4" w:space="0"/>
              <w:bottom w:val="single" w:color="auto" w:sz="4" w:space="0"/>
              <w:right w:val="single" w:color="auto" w:sz="4" w:space="0"/>
            </w:tcBorders>
            <w:vAlign w:val="center"/>
          </w:tcPr>
          <w:p w14:paraId="32B695DE">
            <w:pPr>
              <w:keepNext w:val="0"/>
              <w:keepLines w:val="0"/>
              <w:pageBreakBefore w:val="0"/>
              <w:kinsoku/>
              <w:wordWrap/>
              <w:overflowPunct/>
              <w:topLinePunct w:val="0"/>
              <w:autoSpaceDE/>
              <w:autoSpaceDN/>
              <w:bidi w:val="0"/>
              <w:spacing w:line="460" w:lineRule="exact"/>
              <w:ind w:left="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val="en-US" w:eastAsia="zh-CN"/>
              </w:rPr>
              <w:t>5</w:t>
            </w:r>
          </w:p>
        </w:tc>
        <w:tc>
          <w:tcPr>
            <w:tcW w:w="738" w:type="pct"/>
            <w:tcBorders>
              <w:top w:val="single" w:color="auto" w:sz="4" w:space="0"/>
              <w:left w:val="single" w:color="auto" w:sz="4" w:space="0"/>
              <w:bottom w:val="single" w:color="auto" w:sz="4" w:space="0"/>
              <w:right w:val="single" w:color="auto" w:sz="4" w:space="0"/>
            </w:tcBorders>
            <w:vAlign w:val="center"/>
          </w:tcPr>
          <w:p w14:paraId="1C197362">
            <w:pPr>
              <w:keepNext w:val="0"/>
              <w:keepLines w:val="0"/>
              <w:pageBreakBefore w:val="0"/>
              <w:kinsoku/>
              <w:wordWrap/>
              <w:overflowPunct/>
              <w:topLinePunct w:val="0"/>
              <w:autoSpaceDE/>
              <w:autoSpaceDN/>
              <w:bidi w:val="0"/>
              <w:spacing w:line="460" w:lineRule="exact"/>
              <w:ind w:left="0" w:left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项目服务人员情况</w:t>
            </w:r>
          </w:p>
        </w:tc>
        <w:tc>
          <w:tcPr>
            <w:tcW w:w="344" w:type="pct"/>
            <w:tcBorders>
              <w:top w:val="single" w:color="auto" w:sz="4" w:space="0"/>
              <w:left w:val="single" w:color="auto" w:sz="4" w:space="0"/>
              <w:bottom w:val="single" w:color="auto" w:sz="4" w:space="0"/>
              <w:right w:val="single" w:color="auto" w:sz="4" w:space="0"/>
            </w:tcBorders>
            <w:vAlign w:val="center"/>
          </w:tcPr>
          <w:p w14:paraId="3CFA2E8C">
            <w:pPr>
              <w:keepNext w:val="0"/>
              <w:keepLines w:val="0"/>
              <w:pageBreakBefore w:val="0"/>
              <w:kinsoku/>
              <w:wordWrap/>
              <w:overflowPunct/>
              <w:topLinePunct w:val="0"/>
              <w:autoSpaceDE/>
              <w:autoSpaceDN/>
              <w:bidi w:val="0"/>
              <w:spacing w:line="460" w:lineRule="exact"/>
              <w:ind w:left="0"/>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0-</w:t>
            </w:r>
            <w:r>
              <w:rPr>
                <w:rFonts w:hint="eastAsia" w:ascii="宋体" w:hAnsi="宋体" w:eastAsia="宋体" w:cs="宋体"/>
                <w:color w:val="auto"/>
                <w:sz w:val="22"/>
                <w:szCs w:val="22"/>
                <w:highlight w:val="none"/>
                <w:lang w:val="en-US" w:eastAsia="zh-CN"/>
              </w:rPr>
              <w:t>15</w:t>
            </w:r>
          </w:p>
        </w:tc>
        <w:tc>
          <w:tcPr>
            <w:tcW w:w="3226" w:type="pct"/>
            <w:tcBorders>
              <w:top w:val="single" w:color="auto" w:sz="4" w:space="0"/>
              <w:left w:val="single" w:color="auto" w:sz="4" w:space="0"/>
              <w:bottom w:val="single" w:color="auto" w:sz="4" w:space="0"/>
              <w:right w:val="single" w:color="auto" w:sz="4" w:space="0"/>
            </w:tcBorders>
            <w:vAlign w:val="center"/>
          </w:tcPr>
          <w:p w14:paraId="7E2FBC9A">
            <w:pPr>
              <w:keepNext w:val="0"/>
              <w:keepLines w:val="0"/>
              <w:pageBreakBefore w:val="0"/>
              <w:kinsoku/>
              <w:wordWrap/>
              <w:overflowPunct/>
              <w:topLinePunct w:val="0"/>
              <w:autoSpaceDE/>
              <w:autoSpaceDN/>
              <w:bidi w:val="0"/>
              <w:spacing w:line="460" w:lineRule="exact"/>
              <w:contextualSpacing/>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根据投标人提供的人员配置等综合打分。</w:t>
            </w:r>
          </w:p>
          <w:p w14:paraId="192321DD">
            <w:pPr>
              <w:pStyle w:val="12"/>
              <w:keepNext w:val="0"/>
              <w:keepLines w:val="0"/>
              <w:pageBreakBefore w:val="0"/>
              <w:kinsoku/>
              <w:wordWrap/>
              <w:overflowPunct/>
              <w:topLinePunct w:val="0"/>
              <w:autoSpaceDE/>
              <w:autoSpaceDN/>
              <w:bidi w:val="0"/>
              <w:adjustRightInd/>
              <w:spacing w:line="460" w:lineRule="exact"/>
              <w:ind w:left="0" w:firstLine="0"/>
              <w:jc w:val="both"/>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人员配置全面、合理的，专业性强的，得</w:t>
            </w:r>
            <w:r>
              <w:rPr>
                <w:rFonts w:hint="eastAsia" w:ascii="宋体" w:hAnsi="宋体" w:eastAsia="宋体" w:cs="宋体"/>
                <w:color w:val="auto"/>
                <w:sz w:val="22"/>
                <w:szCs w:val="22"/>
                <w:highlight w:val="none"/>
                <w:lang w:val="en-US" w:eastAsia="zh-CN"/>
              </w:rPr>
              <w:t>10</w:t>
            </w:r>
            <w:r>
              <w:rPr>
                <w:rFonts w:hint="eastAsia" w:ascii="宋体" w:hAnsi="宋体" w:eastAsia="宋体" w:cs="宋体"/>
                <w:color w:val="auto"/>
                <w:sz w:val="22"/>
                <w:szCs w:val="22"/>
                <w:highlight w:val="none"/>
              </w:rPr>
              <w:t>.1-</w:t>
            </w:r>
            <w:r>
              <w:rPr>
                <w:rFonts w:hint="eastAsia" w:ascii="宋体" w:hAnsi="宋体" w:eastAsia="宋体" w:cs="宋体"/>
                <w:color w:val="auto"/>
                <w:sz w:val="22"/>
                <w:szCs w:val="22"/>
                <w:highlight w:val="none"/>
                <w:lang w:val="en-US" w:eastAsia="zh-CN"/>
              </w:rPr>
              <w:t>15.0</w:t>
            </w:r>
            <w:r>
              <w:rPr>
                <w:rFonts w:hint="eastAsia" w:ascii="宋体" w:hAnsi="宋体" w:eastAsia="宋体" w:cs="宋体"/>
                <w:color w:val="auto"/>
                <w:sz w:val="22"/>
                <w:szCs w:val="22"/>
                <w:highlight w:val="none"/>
              </w:rPr>
              <w:t>分；</w:t>
            </w:r>
          </w:p>
          <w:p w14:paraId="12A50D87">
            <w:pPr>
              <w:pStyle w:val="12"/>
              <w:keepNext w:val="0"/>
              <w:keepLines w:val="0"/>
              <w:pageBreakBefore w:val="0"/>
              <w:kinsoku/>
              <w:wordWrap/>
              <w:overflowPunct/>
              <w:topLinePunct w:val="0"/>
              <w:autoSpaceDE/>
              <w:autoSpaceDN/>
              <w:bidi w:val="0"/>
              <w:adjustRightInd/>
              <w:spacing w:line="460" w:lineRule="exact"/>
              <w:ind w:left="0" w:firstLine="0"/>
              <w:jc w:val="both"/>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人员配置较为全面、合理的，专业性较强的，得</w:t>
            </w:r>
            <w:r>
              <w:rPr>
                <w:rFonts w:hint="eastAsia" w:ascii="宋体" w:hAnsi="宋体" w:eastAsia="宋体" w:cs="宋体"/>
                <w:color w:val="auto"/>
                <w:sz w:val="22"/>
                <w:szCs w:val="22"/>
                <w:highlight w:val="none"/>
                <w:lang w:val="en-US" w:eastAsia="zh-CN"/>
              </w:rPr>
              <w:t>5</w:t>
            </w:r>
            <w:r>
              <w:rPr>
                <w:rFonts w:hint="eastAsia" w:ascii="宋体" w:hAnsi="宋体" w:eastAsia="宋体" w:cs="宋体"/>
                <w:color w:val="auto"/>
                <w:sz w:val="22"/>
                <w:szCs w:val="22"/>
                <w:highlight w:val="none"/>
              </w:rPr>
              <w:t>.1-</w:t>
            </w:r>
            <w:r>
              <w:rPr>
                <w:rFonts w:hint="eastAsia" w:ascii="宋体" w:hAnsi="宋体" w:eastAsia="宋体" w:cs="宋体"/>
                <w:color w:val="auto"/>
                <w:sz w:val="22"/>
                <w:szCs w:val="22"/>
                <w:highlight w:val="none"/>
                <w:lang w:val="en-US" w:eastAsia="zh-CN"/>
              </w:rPr>
              <w:t>10.0</w:t>
            </w:r>
            <w:r>
              <w:rPr>
                <w:rFonts w:hint="eastAsia" w:ascii="宋体" w:hAnsi="宋体" w:eastAsia="宋体" w:cs="宋体"/>
                <w:color w:val="auto"/>
                <w:sz w:val="22"/>
                <w:szCs w:val="22"/>
                <w:highlight w:val="none"/>
              </w:rPr>
              <w:t>分；</w:t>
            </w:r>
          </w:p>
          <w:p w14:paraId="7E22A524">
            <w:pPr>
              <w:pStyle w:val="12"/>
              <w:keepNext w:val="0"/>
              <w:keepLines w:val="0"/>
              <w:pageBreakBefore w:val="0"/>
              <w:kinsoku/>
              <w:wordWrap/>
              <w:overflowPunct/>
              <w:topLinePunct w:val="0"/>
              <w:autoSpaceDE/>
              <w:autoSpaceDN/>
              <w:bidi w:val="0"/>
              <w:adjustRightInd/>
              <w:spacing w:line="460" w:lineRule="exact"/>
              <w:ind w:left="0" w:firstLine="0"/>
              <w:jc w:val="both"/>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人员配置基本全面、合理的，专业性一般的，得0.1-</w:t>
            </w:r>
            <w:r>
              <w:rPr>
                <w:rFonts w:hint="eastAsia" w:ascii="宋体" w:hAnsi="宋体" w:eastAsia="宋体" w:cs="宋体"/>
                <w:color w:val="auto"/>
                <w:sz w:val="22"/>
                <w:szCs w:val="22"/>
                <w:highlight w:val="none"/>
                <w:lang w:val="en-US" w:eastAsia="zh-CN"/>
              </w:rPr>
              <w:t>5</w:t>
            </w:r>
            <w:r>
              <w:rPr>
                <w:rFonts w:hint="eastAsia" w:ascii="宋体" w:hAnsi="宋体" w:eastAsia="宋体" w:cs="宋体"/>
                <w:color w:val="auto"/>
                <w:sz w:val="22"/>
                <w:szCs w:val="22"/>
                <w:highlight w:val="none"/>
              </w:rPr>
              <w:t>.0；</w:t>
            </w:r>
          </w:p>
          <w:p w14:paraId="4BD9F209">
            <w:pPr>
              <w:pStyle w:val="12"/>
              <w:keepNext w:val="0"/>
              <w:keepLines w:val="0"/>
              <w:pageBreakBefore w:val="0"/>
              <w:kinsoku/>
              <w:wordWrap/>
              <w:overflowPunct/>
              <w:topLinePunct w:val="0"/>
              <w:autoSpaceDE/>
              <w:autoSpaceDN/>
              <w:bidi w:val="0"/>
              <w:adjustRightInd/>
              <w:spacing w:line="460" w:lineRule="exact"/>
              <w:ind w:left="0" w:firstLine="0"/>
              <w:jc w:val="both"/>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未</w:t>
            </w:r>
            <w:r>
              <w:rPr>
                <w:rFonts w:hint="eastAsia" w:ascii="宋体" w:hAnsi="宋体" w:eastAsia="宋体" w:cs="宋体"/>
                <w:color w:val="auto"/>
                <w:sz w:val="22"/>
                <w:szCs w:val="22"/>
                <w:highlight w:val="none"/>
                <w:lang w:val="en-US" w:eastAsia="zh-CN"/>
              </w:rPr>
              <w:t>提供</w:t>
            </w:r>
            <w:r>
              <w:rPr>
                <w:rFonts w:hint="eastAsia" w:ascii="宋体" w:hAnsi="宋体" w:eastAsia="宋体" w:cs="宋体"/>
                <w:color w:val="auto"/>
                <w:sz w:val="22"/>
                <w:szCs w:val="22"/>
                <w:highlight w:val="none"/>
              </w:rPr>
              <w:t>不得分。</w:t>
            </w:r>
          </w:p>
        </w:tc>
        <w:tc>
          <w:tcPr>
            <w:tcW w:w="335" w:type="pct"/>
            <w:tcBorders>
              <w:top w:val="single" w:color="auto" w:sz="4" w:space="0"/>
              <w:left w:val="single" w:color="auto" w:sz="4" w:space="0"/>
              <w:bottom w:val="single" w:color="auto" w:sz="4" w:space="0"/>
              <w:right w:val="single" w:color="auto" w:sz="4" w:space="0"/>
            </w:tcBorders>
            <w:vAlign w:val="center"/>
          </w:tcPr>
          <w:p w14:paraId="2F455314">
            <w:pPr>
              <w:keepNext w:val="0"/>
              <w:keepLines w:val="0"/>
              <w:pageBreakBefore w:val="0"/>
              <w:kinsoku/>
              <w:wordWrap/>
              <w:overflowPunct/>
              <w:topLinePunct w:val="0"/>
              <w:autoSpaceDE/>
              <w:autoSpaceDN/>
              <w:bidi w:val="0"/>
              <w:adjustRightInd w:val="0"/>
              <w:snapToGrid w:val="0"/>
              <w:spacing w:line="460" w:lineRule="exact"/>
              <w:ind w:left="0"/>
              <w:jc w:val="center"/>
              <w:textAlignment w:val="auto"/>
              <w:rPr>
                <w:rFonts w:hint="eastAsia" w:ascii="宋体" w:hAnsi="宋体" w:eastAsia="宋体" w:cs="宋体"/>
                <w:color w:val="auto"/>
                <w:sz w:val="22"/>
                <w:szCs w:val="22"/>
                <w:highlight w:val="none"/>
              </w:rPr>
            </w:pPr>
          </w:p>
        </w:tc>
      </w:tr>
      <w:tr w14:paraId="7E710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355" w:type="pct"/>
            <w:tcBorders>
              <w:top w:val="single" w:color="auto" w:sz="4" w:space="0"/>
              <w:left w:val="single" w:color="auto" w:sz="4" w:space="0"/>
              <w:bottom w:val="single" w:color="auto" w:sz="4" w:space="0"/>
              <w:right w:val="single" w:color="auto" w:sz="4" w:space="0"/>
            </w:tcBorders>
            <w:vAlign w:val="center"/>
          </w:tcPr>
          <w:p w14:paraId="73BCE479">
            <w:pPr>
              <w:keepNext w:val="0"/>
              <w:keepLines w:val="0"/>
              <w:pageBreakBefore w:val="0"/>
              <w:kinsoku/>
              <w:wordWrap/>
              <w:overflowPunct/>
              <w:topLinePunct w:val="0"/>
              <w:autoSpaceDE/>
              <w:autoSpaceDN/>
              <w:bidi w:val="0"/>
              <w:spacing w:line="460" w:lineRule="exact"/>
              <w:ind w:left="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val="en-US" w:eastAsia="zh-CN"/>
              </w:rPr>
              <w:t>6</w:t>
            </w:r>
          </w:p>
        </w:tc>
        <w:tc>
          <w:tcPr>
            <w:tcW w:w="738" w:type="pct"/>
            <w:tcBorders>
              <w:top w:val="single" w:color="auto" w:sz="4" w:space="0"/>
              <w:left w:val="single" w:color="auto" w:sz="4" w:space="0"/>
              <w:bottom w:val="single" w:color="auto" w:sz="4" w:space="0"/>
              <w:right w:val="single" w:color="auto" w:sz="4" w:space="0"/>
            </w:tcBorders>
            <w:vAlign w:val="center"/>
          </w:tcPr>
          <w:p w14:paraId="3242E160">
            <w:pPr>
              <w:keepNext w:val="0"/>
              <w:keepLines w:val="0"/>
              <w:pageBreakBefore w:val="0"/>
              <w:kinsoku/>
              <w:wordWrap/>
              <w:overflowPunct/>
              <w:topLinePunct w:val="0"/>
              <w:autoSpaceDE/>
              <w:autoSpaceDN/>
              <w:bidi w:val="0"/>
              <w:spacing w:line="460" w:lineRule="exact"/>
              <w:ind w:left="0"/>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针对本项目的特点和难点分析及解决措施</w:t>
            </w:r>
          </w:p>
        </w:tc>
        <w:tc>
          <w:tcPr>
            <w:tcW w:w="344" w:type="pct"/>
            <w:tcBorders>
              <w:top w:val="single" w:color="auto" w:sz="4" w:space="0"/>
              <w:left w:val="single" w:color="auto" w:sz="4" w:space="0"/>
              <w:bottom w:val="single" w:color="auto" w:sz="4" w:space="0"/>
              <w:right w:val="single" w:color="auto" w:sz="4" w:space="0"/>
            </w:tcBorders>
            <w:vAlign w:val="center"/>
          </w:tcPr>
          <w:p w14:paraId="6BEB7AB6">
            <w:pPr>
              <w:keepNext w:val="0"/>
              <w:keepLines w:val="0"/>
              <w:pageBreakBefore w:val="0"/>
              <w:kinsoku/>
              <w:wordWrap/>
              <w:overflowPunct/>
              <w:topLinePunct w:val="0"/>
              <w:autoSpaceDE/>
              <w:autoSpaceDN/>
              <w:bidi w:val="0"/>
              <w:spacing w:line="460" w:lineRule="exact"/>
              <w:ind w:left="0"/>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0-</w:t>
            </w:r>
            <w:r>
              <w:rPr>
                <w:rFonts w:hint="eastAsia" w:ascii="宋体" w:hAnsi="宋体" w:eastAsia="宋体" w:cs="宋体"/>
                <w:color w:val="auto"/>
                <w:sz w:val="22"/>
                <w:szCs w:val="22"/>
                <w:highlight w:val="none"/>
                <w:lang w:val="en-US" w:eastAsia="zh-CN"/>
              </w:rPr>
              <w:t>10</w:t>
            </w:r>
          </w:p>
        </w:tc>
        <w:tc>
          <w:tcPr>
            <w:tcW w:w="3226" w:type="pct"/>
            <w:tcBorders>
              <w:top w:val="single" w:color="auto" w:sz="4" w:space="0"/>
              <w:left w:val="single" w:color="auto" w:sz="4" w:space="0"/>
              <w:bottom w:val="single" w:color="auto" w:sz="4" w:space="0"/>
              <w:right w:val="single" w:color="auto" w:sz="4" w:space="0"/>
            </w:tcBorders>
            <w:vAlign w:val="center"/>
          </w:tcPr>
          <w:p w14:paraId="51DAE703">
            <w:pPr>
              <w:keepNext w:val="0"/>
              <w:keepLines w:val="0"/>
              <w:pageBreakBefore w:val="0"/>
              <w:kinsoku/>
              <w:wordWrap/>
              <w:overflowPunct/>
              <w:topLinePunct w:val="0"/>
              <w:autoSpaceDE/>
              <w:autoSpaceDN/>
              <w:bidi w:val="0"/>
              <w:spacing w:line="460" w:lineRule="exact"/>
              <w:contextualSpacing/>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对项目现状、存在的问题进行调查剖析，并针对性的提出克服难点和要点技术措施。措施全面、合理，针对性强的，得</w:t>
            </w:r>
            <w:r>
              <w:rPr>
                <w:rFonts w:hint="eastAsia" w:ascii="宋体" w:hAnsi="宋体" w:eastAsia="宋体" w:cs="宋体"/>
                <w:color w:val="auto"/>
                <w:sz w:val="22"/>
                <w:szCs w:val="22"/>
                <w:highlight w:val="none"/>
                <w:lang w:val="en-US" w:eastAsia="zh-CN"/>
              </w:rPr>
              <w:t>6.1</w:t>
            </w: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val="en-US" w:eastAsia="zh-CN"/>
              </w:rPr>
              <w:t>10.0</w:t>
            </w:r>
            <w:r>
              <w:rPr>
                <w:rFonts w:hint="eastAsia" w:ascii="宋体" w:hAnsi="宋体" w:eastAsia="宋体" w:cs="宋体"/>
                <w:color w:val="auto"/>
                <w:sz w:val="22"/>
                <w:szCs w:val="22"/>
                <w:highlight w:val="none"/>
              </w:rPr>
              <w:t>分；</w:t>
            </w:r>
          </w:p>
          <w:p w14:paraId="46D5D02B">
            <w:pPr>
              <w:keepNext w:val="0"/>
              <w:keepLines w:val="0"/>
              <w:pageBreakBefore w:val="0"/>
              <w:kinsoku/>
              <w:wordWrap/>
              <w:overflowPunct/>
              <w:topLinePunct w:val="0"/>
              <w:autoSpaceDE/>
              <w:autoSpaceDN/>
              <w:bidi w:val="0"/>
              <w:spacing w:line="460" w:lineRule="exact"/>
              <w:ind w:left="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措施较为全面、合理，针对性较强的，得</w:t>
            </w:r>
            <w:r>
              <w:rPr>
                <w:rFonts w:hint="eastAsia" w:ascii="宋体" w:hAnsi="宋体" w:eastAsia="宋体" w:cs="宋体"/>
                <w:color w:val="auto"/>
                <w:sz w:val="22"/>
                <w:szCs w:val="22"/>
                <w:highlight w:val="none"/>
                <w:lang w:val="en-US" w:eastAsia="zh-CN"/>
              </w:rPr>
              <w:t>2</w:t>
            </w:r>
            <w:r>
              <w:rPr>
                <w:rFonts w:hint="eastAsia" w:ascii="宋体" w:hAnsi="宋体" w:eastAsia="宋体" w:cs="宋体"/>
                <w:color w:val="auto"/>
                <w:sz w:val="22"/>
                <w:szCs w:val="22"/>
                <w:highlight w:val="none"/>
              </w:rPr>
              <w:t>.1-</w:t>
            </w:r>
            <w:r>
              <w:rPr>
                <w:rFonts w:hint="eastAsia" w:ascii="宋体" w:hAnsi="宋体" w:eastAsia="宋体" w:cs="宋体"/>
                <w:color w:val="auto"/>
                <w:sz w:val="22"/>
                <w:szCs w:val="22"/>
                <w:highlight w:val="none"/>
                <w:lang w:val="en-US" w:eastAsia="zh-CN"/>
              </w:rPr>
              <w:t>6.0</w:t>
            </w:r>
            <w:r>
              <w:rPr>
                <w:rFonts w:hint="eastAsia" w:ascii="宋体" w:hAnsi="宋体" w:eastAsia="宋体" w:cs="宋体"/>
                <w:color w:val="auto"/>
                <w:sz w:val="22"/>
                <w:szCs w:val="22"/>
                <w:highlight w:val="none"/>
              </w:rPr>
              <w:t>分；</w:t>
            </w:r>
          </w:p>
          <w:p w14:paraId="38B93825">
            <w:pPr>
              <w:keepNext w:val="0"/>
              <w:keepLines w:val="0"/>
              <w:pageBreakBefore w:val="0"/>
              <w:kinsoku/>
              <w:wordWrap/>
              <w:overflowPunct/>
              <w:topLinePunct w:val="0"/>
              <w:autoSpaceDE/>
              <w:autoSpaceDN/>
              <w:bidi w:val="0"/>
              <w:spacing w:line="460" w:lineRule="exact"/>
              <w:ind w:left="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措施基本全面、合理，针对性一般的，得0.1-</w:t>
            </w:r>
            <w:r>
              <w:rPr>
                <w:rFonts w:hint="eastAsia" w:ascii="宋体" w:hAnsi="宋体" w:eastAsia="宋体" w:cs="宋体"/>
                <w:color w:val="auto"/>
                <w:sz w:val="22"/>
                <w:szCs w:val="22"/>
                <w:highlight w:val="none"/>
                <w:lang w:val="en-US" w:eastAsia="zh-CN"/>
              </w:rPr>
              <w:t>2</w:t>
            </w:r>
            <w:r>
              <w:rPr>
                <w:rFonts w:hint="eastAsia" w:ascii="宋体" w:hAnsi="宋体" w:eastAsia="宋体" w:cs="宋体"/>
                <w:color w:val="auto"/>
                <w:sz w:val="22"/>
                <w:szCs w:val="22"/>
                <w:highlight w:val="none"/>
              </w:rPr>
              <w:t>.0分；</w:t>
            </w:r>
          </w:p>
          <w:p w14:paraId="0FDC9F88">
            <w:pPr>
              <w:keepNext w:val="0"/>
              <w:keepLines w:val="0"/>
              <w:pageBreakBefore w:val="0"/>
              <w:kinsoku/>
              <w:wordWrap/>
              <w:overflowPunct/>
              <w:topLinePunct w:val="0"/>
              <w:autoSpaceDE/>
              <w:autoSpaceDN/>
              <w:bidi w:val="0"/>
              <w:spacing w:line="460" w:lineRule="exact"/>
              <w:ind w:left="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未</w:t>
            </w:r>
            <w:r>
              <w:rPr>
                <w:rFonts w:hint="eastAsia" w:ascii="宋体" w:hAnsi="宋体" w:eastAsia="宋体" w:cs="宋体"/>
                <w:color w:val="auto"/>
                <w:sz w:val="22"/>
                <w:szCs w:val="22"/>
                <w:highlight w:val="none"/>
                <w:lang w:val="en-US" w:eastAsia="zh-CN"/>
              </w:rPr>
              <w:t>提供</w:t>
            </w:r>
            <w:r>
              <w:rPr>
                <w:rFonts w:hint="eastAsia" w:ascii="宋体" w:hAnsi="宋体" w:eastAsia="宋体" w:cs="宋体"/>
                <w:color w:val="auto"/>
                <w:sz w:val="22"/>
                <w:szCs w:val="22"/>
                <w:highlight w:val="none"/>
              </w:rPr>
              <w:t>不得分。</w:t>
            </w:r>
          </w:p>
        </w:tc>
        <w:tc>
          <w:tcPr>
            <w:tcW w:w="335" w:type="pct"/>
            <w:tcBorders>
              <w:top w:val="single" w:color="auto" w:sz="4" w:space="0"/>
              <w:left w:val="single" w:color="auto" w:sz="4" w:space="0"/>
              <w:bottom w:val="single" w:color="auto" w:sz="4" w:space="0"/>
              <w:right w:val="single" w:color="auto" w:sz="4" w:space="0"/>
            </w:tcBorders>
            <w:vAlign w:val="center"/>
          </w:tcPr>
          <w:p w14:paraId="2041FAF4">
            <w:pPr>
              <w:keepNext w:val="0"/>
              <w:keepLines w:val="0"/>
              <w:pageBreakBefore w:val="0"/>
              <w:kinsoku/>
              <w:wordWrap/>
              <w:overflowPunct/>
              <w:topLinePunct w:val="0"/>
              <w:autoSpaceDE/>
              <w:autoSpaceDN/>
              <w:bidi w:val="0"/>
              <w:spacing w:line="460" w:lineRule="exact"/>
              <w:ind w:left="0"/>
              <w:jc w:val="center"/>
              <w:textAlignment w:val="auto"/>
              <w:rPr>
                <w:rFonts w:hint="eastAsia" w:ascii="宋体" w:hAnsi="宋体" w:eastAsia="宋体" w:cs="宋体"/>
                <w:color w:val="auto"/>
                <w:kern w:val="0"/>
                <w:sz w:val="22"/>
                <w:szCs w:val="22"/>
                <w:highlight w:val="none"/>
              </w:rPr>
            </w:pPr>
          </w:p>
        </w:tc>
      </w:tr>
      <w:tr w14:paraId="3B0C6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355" w:type="pct"/>
            <w:tcBorders>
              <w:top w:val="single" w:color="auto" w:sz="4" w:space="0"/>
              <w:left w:val="single" w:color="auto" w:sz="4" w:space="0"/>
              <w:bottom w:val="single" w:color="auto" w:sz="4" w:space="0"/>
              <w:right w:val="single" w:color="auto" w:sz="4" w:space="0"/>
            </w:tcBorders>
            <w:vAlign w:val="center"/>
          </w:tcPr>
          <w:p w14:paraId="36CE4B2A">
            <w:pPr>
              <w:keepNext w:val="0"/>
              <w:keepLines w:val="0"/>
              <w:pageBreakBefore w:val="0"/>
              <w:kinsoku/>
              <w:wordWrap/>
              <w:overflowPunct/>
              <w:topLinePunct w:val="0"/>
              <w:autoSpaceDE/>
              <w:autoSpaceDN/>
              <w:bidi w:val="0"/>
              <w:spacing w:line="460" w:lineRule="exact"/>
              <w:ind w:left="0"/>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7</w:t>
            </w:r>
          </w:p>
        </w:tc>
        <w:tc>
          <w:tcPr>
            <w:tcW w:w="738" w:type="pct"/>
            <w:tcBorders>
              <w:top w:val="single" w:color="auto" w:sz="4" w:space="0"/>
              <w:left w:val="single" w:color="auto" w:sz="4" w:space="0"/>
              <w:bottom w:val="single" w:color="auto" w:sz="4" w:space="0"/>
              <w:right w:val="single" w:color="auto" w:sz="4" w:space="0"/>
            </w:tcBorders>
            <w:vAlign w:val="center"/>
          </w:tcPr>
          <w:p w14:paraId="5B18F606">
            <w:pPr>
              <w:keepNext w:val="0"/>
              <w:keepLines w:val="0"/>
              <w:pageBreakBefore w:val="0"/>
              <w:kinsoku/>
              <w:wordWrap/>
              <w:overflowPunct/>
              <w:topLinePunct w:val="0"/>
              <w:autoSpaceDE/>
              <w:autoSpaceDN/>
              <w:bidi w:val="0"/>
              <w:spacing w:line="460" w:lineRule="exact"/>
              <w:ind w:left="0"/>
              <w:jc w:val="center"/>
              <w:textAlignment w:val="auto"/>
              <w:rPr>
                <w:rFonts w:hint="eastAsia" w:ascii="宋体" w:hAnsi="宋体" w:eastAsia="宋体" w:cs="宋体"/>
                <w:color w:val="auto"/>
                <w:sz w:val="22"/>
                <w:szCs w:val="22"/>
                <w:highlight w:val="none"/>
              </w:rPr>
            </w:pPr>
            <w:r>
              <w:rPr>
                <w:rFonts w:hint="eastAsia" w:ascii="宋体" w:hAnsi="宋体" w:eastAsia="宋体" w:cs="宋体"/>
                <w:bCs/>
                <w:color w:val="auto"/>
                <w:kern w:val="28"/>
                <w:sz w:val="22"/>
                <w:szCs w:val="22"/>
                <w:highlight w:val="none"/>
              </w:rPr>
              <w:t>应急措施</w:t>
            </w:r>
          </w:p>
        </w:tc>
        <w:tc>
          <w:tcPr>
            <w:tcW w:w="344" w:type="pct"/>
            <w:tcBorders>
              <w:top w:val="single" w:color="auto" w:sz="4" w:space="0"/>
              <w:left w:val="single" w:color="auto" w:sz="4" w:space="0"/>
              <w:bottom w:val="single" w:color="auto" w:sz="4" w:space="0"/>
              <w:right w:val="single" w:color="auto" w:sz="4" w:space="0"/>
            </w:tcBorders>
            <w:vAlign w:val="center"/>
          </w:tcPr>
          <w:p w14:paraId="64C22012">
            <w:pPr>
              <w:keepNext w:val="0"/>
              <w:keepLines w:val="0"/>
              <w:pageBreakBefore w:val="0"/>
              <w:kinsoku/>
              <w:wordWrap/>
              <w:overflowPunct/>
              <w:topLinePunct w:val="0"/>
              <w:autoSpaceDE/>
              <w:autoSpaceDN/>
              <w:bidi w:val="0"/>
              <w:spacing w:line="460" w:lineRule="exact"/>
              <w:ind w:left="0"/>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0-10</w:t>
            </w:r>
          </w:p>
        </w:tc>
        <w:tc>
          <w:tcPr>
            <w:tcW w:w="3226" w:type="pct"/>
            <w:tcBorders>
              <w:top w:val="single" w:color="auto" w:sz="4" w:space="0"/>
              <w:left w:val="single" w:color="auto" w:sz="4" w:space="0"/>
              <w:bottom w:val="single" w:color="auto" w:sz="4" w:space="0"/>
              <w:right w:val="single" w:color="auto" w:sz="4" w:space="0"/>
            </w:tcBorders>
            <w:vAlign w:val="center"/>
          </w:tcPr>
          <w:p w14:paraId="598DC944">
            <w:pPr>
              <w:keepNext w:val="0"/>
              <w:keepLines w:val="0"/>
              <w:pageBreakBefore w:val="0"/>
              <w:kinsoku/>
              <w:wordWrap/>
              <w:overflowPunct/>
              <w:topLinePunct w:val="0"/>
              <w:autoSpaceDE/>
              <w:autoSpaceDN/>
              <w:bidi w:val="0"/>
              <w:spacing w:line="460" w:lineRule="exact"/>
              <w:ind w:left="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根据对突发事件等的应急措施酌情打分。</w:t>
            </w:r>
          </w:p>
          <w:p w14:paraId="617E38CD">
            <w:pPr>
              <w:keepNext w:val="0"/>
              <w:keepLines w:val="0"/>
              <w:pageBreakBefore w:val="0"/>
              <w:kinsoku/>
              <w:wordWrap/>
              <w:overflowPunct/>
              <w:topLinePunct w:val="0"/>
              <w:autoSpaceDE/>
              <w:autoSpaceDN/>
              <w:bidi w:val="0"/>
              <w:spacing w:line="460" w:lineRule="exact"/>
              <w:ind w:left="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措施全面、合理，针对性强的，得</w:t>
            </w:r>
            <w:r>
              <w:rPr>
                <w:rFonts w:hint="eastAsia" w:ascii="宋体" w:hAnsi="宋体" w:eastAsia="宋体" w:cs="宋体"/>
                <w:color w:val="auto"/>
                <w:sz w:val="22"/>
                <w:szCs w:val="22"/>
                <w:highlight w:val="none"/>
                <w:lang w:val="en-US" w:eastAsia="zh-CN"/>
              </w:rPr>
              <w:t>6.1</w:t>
            </w: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val="en-US" w:eastAsia="zh-CN"/>
              </w:rPr>
              <w:t>10.0</w:t>
            </w:r>
            <w:r>
              <w:rPr>
                <w:rFonts w:hint="eastAsia" w:ascii="宋体" w:hAnsi="宋体" w:eastAsia="宋体" w:cs="宋体"/>
                <w:color w:val="auto"/>
                <w:sz w:val="22"/>
                <w:szCs w:val="22"/>
                <w:highlight w:val="none"/>
              </w:rPr>
              <w:t>分；</w:t>
            </w:r>
          </w:p>
          <w:p w14:paraId="3C49C23B">
            <w:pPr>
              <w:keepNext w:val="0"/>
              <w:keepLines w:val="0"/>
              <w:pageBreakBefore w:val="0"/>
              <w:kinsoku/>
              <w:wordWrap/>
              <w:overflowPunct/>
              <w:topLinePunct w:val="0"/>
              <w:autoSpaceDE/>
              <w:autoSpaceDN/>
              <w:bidi w:val="0"/>
              <w:spacing w:line="460" w:lineRule="exact"/>
              <w:ind w:left="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措施较为全面、合理，针对性较强的，得</w:t>
            </w:r>
            <w:r>
              <w:rPr>
                <w:rFonts w:hint="eastAsia" w:ascii="宋体" w:hAnsi="宋体" w:eastAsia="宋体" w:cs="宋体"/>
                <w:color w:val="auto"/>
                <w:sz w:val="22"/>
                <w:szCs w:val="22"/>
                <w:highlight w:val="none"/>
                <w:lang w:val="en-US" w:eastAsia="zh-CN"/>
              </w:rPr>
              <w:t>2</w:t>
            </w:r>
            <w:r>
              <w:rPr>
                <w:rFonts w:hint="eastAsia" w:ascii="宋体" w:hAnsi="宋体" w:eastAsia="宋体" w:cs="宋体"/>
                <w:color w:val="auto"/>
                <w:sz w:val="22"/>
                <w:szCs w:val="22"/>
                <w:highlight w:val="none"/>
              </w:rPr>
              <w:t>.1-</w:t>
            </w:r>
            <w:r>
              <w:rPr>
                <w:rFonts w:hint="eastAsia" w:ascii="宋体" w:hAnsi="宋体" w:eastAsia="宋体" w:cs="宋体"/>
                <w:color w:val="auto"/>
                <w:sz w:val="22"/>
                <w:szCs w:val="22"/>
                <w:highlight w:val="none"/>
                <w:lang w:val="en-US" w:eastAsia="zh-CN"/>
              </w:rPr>
              <w:t>6.0</w:t>
            </w:r>
            <w:r>
              <w:rPr>
                <w:rFonts w:hint="eastAsia" w:ascii="宋体" w:hAnsi="宋体" w:eastAsia="宋体" w:cs="宋体"/>
                <w:color w:val="auto"/>
                <w:sz w:val="22"/>
                <w:szCs w:val="22"/>
                <w:highlight w:val="none"/>
              </w:rPr>
              <w:t>分；</w:t>
            </w:r>
          </w:p>
          <w:p w14:paraId="4BD53A75">
            <w:pPr>
              <w:keepNext w:val="0"/>
              <w:keepLines w:val="0"/>
              <w:pageBreakBefore w:val="0"/>
              <w:kinsoku/>
              <w:wordWrap/>
              <w:overflowPunct/>
              <w:topLinePunct w:val="0"/>
              <w:autoSpaceDE/>
              <w:autoSpaceDN/>
              <w:bidi w:val="0"/>
              <w:spacing w:line="460" w:lineRule="exact"/>
              <w:ind w:left="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措施基本全面、合理，针对性一般的，得0.1-</w:t>
            </w:r>
            <w:r>
              <w:rPr>
                <w:rFonts w:hint="eastAsia" w:ascii="宋体" w:hAnsi="宋体" w:eastAsia="宋体" w:cs="宋体"/>
                <w:color w:val="auto"/>
                <w:sz w:val="22"/>
                <w:szCs w:val="22"/>
                <w:highlight w:val="none"/>
                <w:lang w:val="en-US" w:eastAsia="zh-CN"/>
              </w:rPr>
              <w:t>2</w:t>
            </w:r>
            <w:r>
              <w:rPr>
                <w:rFonts w:hint="eastAsia" w:ascii="宋体" w:hAnsi="宋体" w:eastAsia="宋体" w:cs="宋体"/>
                <w:color w:val="auto"/>
                <w:sz w:val="22"/>
                <w:szCs w:val="22"/>
                <w:highlight w:val="none"/>
              </w:rPr>
              <w:t>.0分；</w:t>
            </w:r>
          </w:p>
          <w:p w14:paraId="530FC16B">
            <w:pPr>
              <w:keepNext w:val="0"/>
              <w:keepLines w:val="0"/>
              <w:pageBreakBefore w:val="0"/>
              <w:kinsoku/>
              <w:wordWrap/>
              <w:overflowPunct/>
              <w:topLinePunct w:val="0"/>
              <w:autoSpaceDE/>
              <w:autoSpaceDN/>
              <w:bidi w:val="0"/>
              <w:spacing w:line="460" w:lineRule="exact"/>
              <w:ind w:left="0"/>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sz w:val="22"/>
                <w:szCs w:val="22"/>
                <w:highlight w:val="none"/>
              </w:rPr>
              <w:t>未</w:t>
            </w:r>
            <w:r>
              <w:rPr>
                <w:rFonts w:hint="eastAsia" w:ascii="宋体" w:hAnsi="宋体" w:eastAsia="宋体" w:cs="宋体"/>
                <w:color w:val="auto"/>
                <w:sz w:val="22"/>
                <w:szCs w:val="22"/>
                <w:highlight w:val="none"/>
                <w:lang w:val="en-US" w:eastAsia="zh-CN"/>
              </w:rPr>
              <w:t>提供</w:t>
            </w:r>
            <w:r>
              <w:rPr>
                <w:rFonts w:hint="eastAsia" w:ascii="宋体" w:hAnsi="宋体" w:eastAsia="宋体" w:cs="宋体"/>
                <w:color w:val="auto"/>
                <w:sz w:val="22"/>
                <w:szCs w:val="22"/>
                <w:highlight w:val="none"/>
              </w:rPr>
              <w:t>不得分。</w:t>
            </w:r>
          </w:p>
        </w:tc>
        <w:tc>
          <w:tcPr>
            <w:tcW w:w="335" w:type="pct"/>
            <w:tcBorders>
              <w:top w:val="single" w:color="auto" w:sz="4" w:space="0"/>
              <w:left w:val="single" w:color="auto" w:sz="4" w:space="0"/>
              <w:bottom w:val="single" w:color="auto" w:sz="4" w:space="0"/>
              <w:right w:val="single" w:color="auto" w:sz="4" w:space="0"/>
            </w:tcBorders>
            <w:vAlign w:val="center"/>
          </w:tcPr>
          <w:p w14:paraId="6F432496">
            <w:pPr>
              <w:keepNext w:val="0"/>
              <w:keepLines w:val="0"/>
              <w:pageBreakBefore w:val="0"/>
              <w:kinsoku/>
              <w:wordWrap/>
              <w:overflowPunct/>
              <w:topLinePunct w:val="0"/>
              <w:autoSpaceDE/>
              <w:autoSpaceDN/>
              <w:bidi w:val="0"/>
              <w:spacing w:line="460" w:lineRule="exact"/>
              <w:ind w:left="0"/>
              <w:jc w:val="center"/>
              <w:textAlignment w:val="auto"/>
              <w:rPr>
                <w:rFonts w:hint="eastAsia" w:ascii="宋体" w:hAnsi="宋体" w:eastAsia="宋体" w:cs="宋体"/>
                <w:color w:val="auto"/>
                <w:sz w:val="22"/>
                <w:szCs w:val="22"/>
                <w:highlight w:val="none"/>
              </w:rPr>
            </w:pPr>
          </w:p>
        </w:tc>
      </w:tr>
      <w:tr w14:paraId="33A07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355" w:type="pct"/>
            <w:tcBorders>
              <w:top w:val="single" w:color="auto" w:sz="4" w:space="0"/>
              <w:left w:val="single" w:color="auto" w:sz="4" w:space="0"/>
              <w:bottom w:val="single" w:color="auto" w:sz="4" w:space="0"/>
              <w:right w:val="single" w:color="auto" w:sz="4" w:space="0"/>
            </w:tcBorders>
            <w:vAlign w:val="center"/>
          </w:tcPr>
          <w:p w14:paraId="2FC0B2B0">
            <w:pPr>
              <w:keepNext w:val="0"/>
              <w:keepLines w:val="0"/>
              <w:pageBreakBefore w:val="0"/>
              <w:kinsoku/>
              <w:wordWrap/>
              <w:overflowPunct/>
              <w:topLinePunct w:val="0"/>
              <w:autoSpaceDE/>
              <w:autoSpaceDN/>
              <w:bidi w:val="0"/>
              <w:spacing w:line="460" w:lineRule="exact"/>
              <w:ind w:left="0"/>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8</w:t>
            </w:r>
          </w:p>
        </w:tc>
        <w:tc>
          <w:tcPr>
            <w:tcW w:w="738" w:type="pct"/>
            <w:tcBorders>
              <w:top w:val="single" w:color="auto" w:sz="4" w:space="0"/>
              <w:left w:val="single" w:color="auto" w:sz="4" w:space="0"/>
              <w:bottom w:val="single" w:color="auto" w:sz="4" w:space="0"/>
              <w:right w:val="single" w:color="auto" w:sz="4" w:space="0"/>
            </w:tcBorders>
            <w:vAlign w:val="center"/>
          </w:tcPr>
          <w:p w14:paraId="772BAF05">
            <w:pPr>
              <w:keepNext w:val="0"/>
              <w:keepLines w:val="0"/>
              <w:pageBreakBefore w:val="0"/>
              <w:kinsoku/>
              <w:wordWrap/>
              <w:overflowPunct/>
              <w:topLinePunct w:val="0"/>
              <w:autoSpaceDE/>
              <w:autoSpaceDN/>
              <w:bidi w:val="0"/>
              <w:spacing w:line="460" w:lineRule="exact"/>
              <w:ind w:left="0"/>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服务响应承诺</w:t>
            </w:r>
          </w:p>
        </w:tc>
        <w:tc>
          <w:tcPr>
            <w:tcW w:w="344" w:type="pct"/>
            <w:tcBorders>
              <w:top w:val="single" w:color="auto" w:sz="4" w:space="0"/>
              <w:left w:val="single" w:color="auto" w:sz="4" w:space="0"/>
              <w:bottom w:val="single" w:color="auto" w:sz="4" w:space="0"/>
              <w:right w:val="single" w:color="auto" w:sz="4" w:space="0"/>
            </w:tcBorders>
            <w:vAlign w:val="center"/>
          </w:tcPr>
          <w:p w14:paraId="0B65E01B">
            <w:pPr>
              <w:keepNext w:val="0"/>
              <w:keepLines w:val="0"/>
              <w:pageBreakBefore w:val="0"/>
              <w:kinsoku/>
              <w:wordWrap/>
              <w:overflowPunct/>
              <w:topLinePunct w:val="0"/>
              <w:autoSpaceDE/>
              <w:autoSpaceDN/>
              <w:bidi w:val="0"/>
              <w:spacing w:line="460" w:lineRule="exact"/>
              <w:ind w:left="0"/>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0-5</w:t>
            </w:r>
          </w:p>
        </w:tc>
        <w:tc>
          <w:tcPr>
            <w:tcW w:w="3226" w:type="pct"/>
            <w:tcBorders>
              <w:top w:val="single" w:color="auto" w:sz="4" w:space="0"/>
              <w:left w:val="single" w:color="auto" w:sz="4" w:space="0"/>
              <w:bottom w:val="single" w:color="auto" w:sz="4" w:space="0"/>
              <w:right w:val="single" w:color="auto" w:sz="4" w:space="0"/>
            </w:tcBorders>
            <w:vAlign w:val="center"/>
          </w:tcPr>
          <w:p w14:paraId="3C789025">
            <w:pPr>
              <w:pStyle w:val="58"/>
              <w:keepNext w:val="0"/>
              <w:keepLines w:val="0"/>
              <w:pageBreakBefore w:val="0"/>
              <w:kinsoku/>
              <w:wordWrap/>
              <w:overflowPunct/>
              <w:topLinePunct w:val="0"/>
              <w:autoSpaceDE/>
              <w:autoSpaceDN/>
              <w:bidi w:val="0"/>
              <w:spacing w:line="460" w:lineRule="exact"/>
              <w:ind w:left="0"/>
              <w:jc w:val="both"/>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根据投标人承诺接到采购人通知（电话、传真等）响应时间评分：承诺</w:t>
            </w:r>
            <w:r>
              <w:rPr>
                <w:rFonts w:hint="eastAsia" w:ascii="宋体" w:hAnsi="宋体" w:eastAsia="宋体" w:cs="宋体"/>
                <w:color w:val="auto"/>
                <w:sz w:val="22"/>
                <w:szCs w:val="22"/>
                <w:highlight w:val="none"/>
                <w:lang w:val="en-US" w:eastAsia="zh-CN"/>
              </w:rPr>
              <w:t>45</w:t>
            </w:r>
            <w:r>
              <w:rPr>
                <w:rFonts w:hint="eastAsia" w:ascii="宋体" w:hAnsi="宋体" w:eastAsia="宋体" w:cs="宋体"/>
                <w:color w:val="auto"/>
                <w:sz w:val="22"/>
                <w:szCs w:val="22"/>
                <w:highlight w:val="none"/>
              </w:rPr>
              <w:t>分钟内派遣人员到工作现场的，得</w:t>
            </w:r>
            <w:r>
              <w:rPr>
                <w:rFonts w:hint="eastAsia" w:ascii="宋体" w:hAnsi="宋体" w:eastAsia="宋体" w:cs="宋体"/>
                <w:color w:val="auto"/>
                <w:sz w:val="22"/>
                <w:szCs w:val="22"/>
                <w:highlight w:val="none"/>
                <w:lang w:val="en-US" w:eastAsia="zh-CN"/>
              </w:rPr>
              <w:t>5</w:t>
            </w:r>
            <w:r>
              <w:rPr>
                <w:rFonts w:hint="eastAsia" w:ascii="宋体" w:hAnsi="宋体" w:eastAsia="宋体" w:cs="宋体"/>
                <w:color w:val="auto"/>
                <w:sz w:val="22"/>
                <w:szCs w:val="22"/>
                <w:highlight w:val="none"/>
              </w:rPr>
              <w:t>分；承诺1</w:t>
            </w:r>
            <w:r>
              <w:rPr>
                <w:rFonts w:hint="eastAsia" w:ascii="宋体" w:hAnsi="宋体" w:eastAsia="宋体" w:cs="宋体"/>
                <w:color w:val="auto"/>
                <w:sz w:val="22"/>
                <w:szCs w:val="22"/>
                <w:highlight w:val="none"/>
                <w:lang w:val="en-US" w:eastAsia="zh-CN"/>
              </w:rPr>
              <w:t>.5</w:t>
            </w:r>
            <w:r>
              <w:rPr>
                <w:rFonts w:hint="eastAsia" w:ascii="宋体" w:hAnsi="宋体" w:eastAsia="宋体" w:cs="宋体"/>
                <w:color w:val="auto"/>
                <w:sz w:val="22"/>
                <w:szCs w:val="22"/>
                <w:highlight w:val="none"/>
              </w:rPr>
              <w:t>小时内派遣人员到工作现场的，得3分；承诺2小时内派遣人员到工作现场的，得1分；承诺在2小时以上派遣人员到工作现场的，不得分。</w:t>
            </w:r>
          </w:p>
        </w:tc>
        <w:tc>
          <w:tcPr>
            <w:tcW w:w="335" w:type="pct"/>
            <w:tcBorders>
              <w:top w:val="single" w:color="auto" w:sz="4" w:space="0"/>
              <w:left w:val="single" w:color="auto" w:sz="4" w:space="0"/>
              <w:bottom w:val="single" w:color="auto" w:sz="4" w:space="0"/>
              <w:right w:val="single" w:color="auto" w:sz="4" w:space="0"/>
            </w:tcBorders>
            <w:vAlign w:val="center"/>
          </w:tcPr>
          <w:p w14:paraId="4E9B5A12">
            <w:pPr>
              <w:keepNext w:val="0"/>
              <w:keepLines w:val="0"/>
              <w:pageBreakBefore w:val="0"/>
              <w:kinsoku/>
              <w:wordWrap/>
              <w:overflowPunct/>
              <w:topLinePunct w:val="0"/>
              <w:autoSpaceDE/>
              <w:autoSpaceDN/>
              <w:bidi w:val="0"/>
              <w:spacing w:line="460" w:lineRule="exact"/>
              <w:ind w:left="0"/>
              <w:jc w:val="center"/>
              <w:textAlignment w:val="auto"/>
              <w:rPr>
                <w:rFonts w:hint="eastAsia" w:ascii="宋体" w:hAnsi="宋体" w:eastAsia="宋体" w:cs="宋体"/>
                <w:color w:val="auto"/>
                <w:sz w:val="22"/>
                <w:szCs w:val="22"/>
                <w:highlight w:val="none"/>
              </w:rPr>
            </w:pPr>
          </w:p>
        </w:tc>
      </w:tr>
    </w:tbl>
    <w:p w14:paraId="0634D2BF">
      <w:pPr>
        <w:pStyle w:val="12"/>
        <w:numPr>
          <w:ilvl w:val="0"/>
          <w:numId w:val="5"/>
        </w:numPr>
        <w:spacing w:line="400" w:lineRule="exact"/>
        <w:rPr>
          <w:rFonts w:cs="宋体"/>
          <w:b/>
          <w:bCs/>
          <w:color w:val="auto"/>
          <w:spacing w:val="-6"/>
          <w:sz w:val="22"/>
          <w:szCs w:val="22"/>
          <w:highlight w:val="none"/>
        </w:rPr>
      </w:pPr>
      <w:r>
        <w:rPr>
          <w:rFonts w:hint="eastAsia" w:cs="宋体"/>
          <w:b/>
          <w:bCs/>
          <w:color w:val="auto"/>
          <w:spacing w:val="-6"/>
          <w:sz w:val="22"/>
          <w:szCs w:val="22"/>
          <w:highlight w:val="none"/>
        </w:rPr>
        <w:t>报价评分（</w:t>
      </w:r>
      <w:r>
        <w:rPr>
          <w:rFonts w:hint="eastAsia" w:cs="宋体"/>
          <w:b/>
          <w:bCs/>
          <w:color w:val="auto"/>
          <w:spacing w:val="-6"/>
          <w:sz w:val="22"/>
          <w:szCs w:val="22"/>
          <w:highlight w:val="none"/>
          <w:lang w:val="en-US" w:eastAsia="zh-CN"/>
        </w:rPr>
        <w:t>3</w:t>
      </w:r>
      <w:r>
        <w:rPr>
          <w:rFonts w:hint="eastAsia" w:cs="宋体"/>
          <w:b/>
          <w:bCs/>
          <w:color w:val="auto"/>
          <w:spacing w:val="-6"/>
          <w:sz w:val="22"/>
          <w:szCs w:val="22"/>
          <w:highlight w:val="none"/>
        </w:rPr>
        <w:t>0分）</w:t>
      </w:r>
    </w:p>
    <w:p w14:paraId="4ABE3C87">
      <w:pPr>
        <w:keepNext w:val="0"/>
        <w:keepLines w:val="0"/>
        <w:pageBreakBefore w:val="0"/>
        <w:kinsoku/>
        <w:wordWrap/>
        <w:overflowPunct/>
        <w:topLinePunct w:val="0"/>
        <w:bidi w:val="0"/>
        <w:spacing w:line="460" w:lineRule="exact"/>
        <w:ind w:left="0" w:leftChars="0" w:right="0" w:firstLine="512" w:firstLineChars="245"/>
        <w:textAlignment w:val="auto"/>
        <w:outlineLvl w:val="9"/>
        <w:rPr>
          <w:rFonts w:hint="eastAsia" w:ascii="宋体" w:hAnsi="宋体" w:eastAsia="宋体" w:cs="宋体"/>
          <w:b w:val="0"/>
          <w:bCs w:val="0"/>
          <w:color w:val="auto"/>
          <w:sz w:val="22"/>
          <w:szCs w:val="22"/>
          <w:highlight w:val="none"/>
          <w:lang w:val="en-US" w:eastAsia="zh-CN"/>
        </w:rPr>
      </w:pPr>
      <w:r>
        <w:rPr>
          <w:rFonts w:hint="eastAsia" w:cs="宋体"/>
          <w:b/>
          <w:bCs/>
          <w:color w:val="auto"/>
          <w:spacing w:val="-6"/>
          <w:sz w:val="22"/>
          <w:szCs w:val="22"/>
          <w:highlight w:val="none"/>
        </w:rPr>
        <w:t>（1）</w:t>
      </w:r>
      <w:r>
        <w:rPr>
          <w:rFonts w:hint="eastAsia" w:ascii="宋体" w:hAnsi="宋体" w:eastAsia="宋体" w:cs="宋体"/>
          <w:b w:val="0"/>
          <w:bCs w:val="0"/>
          <w:color w:val="auto"/>
          <w:sz w:val="22"/>
          <w:szCs w:val="22"/>
          <w:highlight w:val="none"/>
          <w:lang w:val="en-US" w:eastAsia="zh-CN"/>
        </w:rPr>
        <w:t>投标报价得分（总分30分）=疏通清理投标报价得分（总分15分）+管道维修投标报价得分（总分15分）</w:t>
      </w:r>
    </w:p>
    <w:p w14:paraId="3ED6FD67">
      <w:pPr>
        <w:keepNext w:val="0"/>
        <w:keepLines w:val="0"/>
        <w:pageBreakBefore w:val="0"/>
        <w:kinsoku/>
        <w:wordWrap/>
        <w:overflowPunct/>
        <w:topLinePunct w:val="0"/>
        <w:bidi w:val="0"/>
        <w:spacing w:line="460" w:lineRule="exact"/>
        <w:ind w:left="0" w:leftChars="0" w:right="0" w:firstLine="539" w:firstLineChars="245"/>
        <w:textAlignment w:val="auto"/>
        <w:outlineLvl w:val="9"/>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满足采购文件要求且投标报价最低的投标报价为评标基准价；</w:t>
      </w:r>
    </w:p>
    <w:p w14:paraId="4FA41487">
      <w:pPr>
        <w:keepNext w:val="0"/>
        <w:keepLines w:val="0"/>
        <w:pageBreakBefore w:val="0"/>
        <w:kinsoku/>
        <w:wordWrap/>
        <w:overflowPunct/>
        <w:topLinePunct w:val="0"/>
        <w:bidi w:val="0"/>
        <w:spacing w:line="460" w:lineRule="exact"/>
        <w:ind w:left="0" w:leftChars="0" w:right="0" w:firstLine="539" w:firstLineChars="245"/>
        <w:textAlignment w:val="auto"/>
        <w:outlineLvl w:val="9"/>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1）有效供应商的投标报价等于评标基准价时，其投标报价评分值为满分；</w:t>
      </w:r>
    </w:p>
    <w:p w14:paraId="3C4895DE">
      <w:pPr>
        <w:keepNext w:val="0"/>
        <w:keepLines w:val="0"/>
        <w:pageBreakBefore w:val="0"/>
        <w:kinsoku/>
        <w:wordWrap/>
        <w:overflowPunct/>
        <w:topLinePunct w:val="0"/>
        <w:bidi w:val="0"/>
        <w:spacing w:line="460" w:lineRule="exact"/>
        <w:ind w:left="0" w:leftChars="0" w:right="0" w:firstLine="539" w:firstLineChars="245"/>
        <w:textAlignment w:val="auto"/>
        <w:outlineLvl w:val="9"/>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2）其它供应商的疏通清理投标报价得分=（疏通清理评标基准价/供应商疏通清理投标报价）×15（四舍五入，保留小数点后2位）</w:t>
      </w:r>
    </w:p>
    <w:p w14:paraId="4B074DC6">
      <w:pPr>
        <w:pStyle w:val="12"/>
        <w:spacing w:line="380" w:lineRule="exact"/>
        <w:ind w:firstLine="440" w:firstLineChars="200"/>
        <w:rPr>
          <w:rFonts w:cs="宋体"/>
          <w:b/>
          <w:bCs/>
          <w:color w:val="auto"/>
          <w:spacing w:val="-6"/>
          <w:sz w:val="22"/>
          <w:szCs w:val="22"/>
          <w:highlight w:val="none"/>
        </w:rPr>
      </w:pPr>
      <w:r>
        <w:rPr>
          <w:rFonts w:hint="eastAsia" w:ascii="宋体" w:hAnsi="宋体" w:eastAsia="宋体" w:cs="宋体"/>
          <w:b w:val="0"/>
          <w:bCs w:val="0"/>
          <w:color w:val="auto"/>
          <w:sz w:val="22"/>
          <w:szCs w:val="22"/>
          <w:highlight w:val="none"/>
          <w:lang w:val="en-US" w:eastAsia="zh-CN"/>
        </w:rPr>
        <w:t>其它供应商的管道维修投标报价得分=（管道维修评标基准价/供应商管道维修投标报价）×15（四舍五入，保留小数点后2位）</w:t>
      </w:r>
    </w:p>
    <w:p w14:paraId="3402DCA7">
      <w:pPr>
        <w:adjustRightInd w:val="0"/>
        <w:snapToGrid w:val="0"/>
        <w:spacing w:line="380" w:lineRule="exac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（2）其他</w:t>
      </w:r>
    </w:p>
    <w:p w14:paraId="1148BA94">
      <w:pPr>
        <w:adjustRightInd w:val="0"/>
        <w:snapToGrid w:val="0"/>
        <w:spacing w:line="380" w:lineRule="exac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评分时保留小数点后2位小数，计算评分值时保留小数点后2位小数，由磋商小组当场统一计算。</w:t>
      </w:r>
    </w:p>
    <w:p w14:paraId="400BAEB6">
      <w:pPr>
        <w:adjustRightInd w:val="0"/>
        <w:snapToGrid w:val="0"/>
        <w:spacing w:line="380" w:lineRule="exac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磋商响应供应商的最终总得分为商务技术、商务报价两部分得分的总和。</w:t>
      </w:r>
    </w:p>
    <w:p w14:paraId="7EBDB7EB">
      <w:pP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br w:type="page"/>
      </w:r>
    </w:p>
    <w:p w14:paraId="59C554E9">
      <w:pPr>
        <w:spacing w:line="360" w:lineRule="auto"/>
        <w:jc w:val="center"/>
        <w:outlineLvl w:val="0"/>
        <w:rPr>
          <w:rFonts w:ascii="宋体" w:hAnsi="宋体" w:cs="宋体"/>
          <w:b/>
          <w:bCs/>
          <w:color w:val="auto"/>
          <w:sz w:val="32"/>
          <w:szCs w:val="32"/>
          <w:highlight w:val="none"/>
        </w:rPr>
      </w:pPr>
      <w:r>
        <w:rPr>
          <w:rFonts w:hint="eastAsia" w:ascii="宋体" w:hAnsi="宋体" w:cs="宋体"/>
          <w:b/>
          <w:bCs/>
          <w:color w:val="auto"/>
          <w:sz w:val="32"/>
          <w:szCs w:val="32"/>
          <w:highlight w:val="none"/>
        </w:rPr>
        <w:t>第三部分  采购需求</w:t>
      </w:r>
    </w:p>
    <w:p w14:paraId="7DDDCFC1">
      <w:pPr>
        <w:keepNext w:val="0"/>
        <w:keepLines w:val="0"/>
        <w:pageBreakBefore w:val="0"/>
        <w:kinsoku/>
        <w:wordWrap/>
        <w:overflowPunct/>
        <w:topLinePunct w:val="0"/>
        <w:autoSpaceDE/>
        <w:autoSpaceDN/>
        <w:bidi w:val="0"/>
        <w:adjustRightInd/>
        <w:snapToGrid/>
        <w:spacing w:line="360" w:lineRule="auto"/>
        <w:ind w:firstLine="442" w:firstLineChars="200"/>
        <w:jc w:val="left"/>
        <w:textAlignment w:val="auto"/>
        <w:rPr>
          <w:rFonts w:hint="eastAsia" w:ascii="宋体" w:hAnsi="宋体" w:eastAsia="宋体" w:cs="宋体"/>
          <w:b w:val="0"/>
          <w:bCs w:val="0"/>
          <w:color w:val="auto"/>
          <w:sz w:val="22"/>
          <w:szCs w:val="22"/>
          <w:highlight w:val="none"/>
        </w:rPr>
      </w:pPr>
      <w:bookmarkStart w:id="26" w:name="_Toc479839540"/>
      <w:r>
        <w:rPr>
          <w:rFonts w:hint="eastAsia" w:ascii="宋体" w:hAnsi="宋体" w:eastAsia="宋体" w:cs="宋体"/>
          <w:b/>
          <w:bCs/>
          <w:color w:val="auto"/>
          <w:sz w:val="22"/>
          <w:szCs w:val="22"/>
          <w:highlight w:val="none"/>
          <w:lang w:eastAsia="zh-CN"/>
        </w:rPr>
        <w:t>一、</w:t>
      </w:r>
      <w:r>
        <w:rPr>
          <w:rFonts w:hint="eastAsia" w:ascii="宋体" w:hAnsi="宋体" w:eastAsia="宋体" w:cs="宋体"/>
          <w:b/>
          <w:bCs/>
          <w:color w:val="auto"/>
          <w:sz w:val="22"/>
          <w:szCs w:val="22"/>
          <w:highlight w:val="none"/>
        </w:rPr>
        <w:t>项目名称：</w:t>
      </w:r>
      <w:r>
        <w:rPr>
          <w:rFonts w:hint="eastAsia" w:ascii="宋体" w:hAnsi="宋体" w:eastAsia="宋体" w:cs="宋体"/>
          <w:b w:val="0"/>
          <w:bCs w:val="0"/>
          <w:color w:val="auto"/>
          <w:sz w:val="22"/>
          <w:szCs w:val="22"/>
          <w:highlight w:val="none"/>
          <w:lang w:eastAsia="zh-CN"/>
        </w:rPr>
        <w:t>温州职业技术学院瑞安学院化粪池、隔油井、沉沙井、窨井、下水道疏通清理项目</w:t>
      </w:r>
      <w:r>
        <w:rPr>
          <w:rFonts w:hint="eastAsia" w:ascii="宋体" w:hAnsi="宋体" w:eastAsia="宋体" w:cs="宋体"/>
          <w:b w:val="0"/>
          <w:bCs w:val="0"/>
          <w:color w:val="auto"/>
          <w:sz w:val="22"/>
          <w:szCs w:val="22"/>
          <w:highlight w:val="none"/>
        </w:rPr>
        <w:t>；</w:t>
      </w:r>
    </w:p>
    <w:p w14:paraId="2AFF1AFA">
      <w:pPr>
        <w:keepNext w:val="0"/>
        <w:keepLines w:val="0"/>
        <w:pageBreakBefore w:val="0"/>
        <w:kinsoku/>
        <w:wordWrap/>
        <w:overflowPunct/>
        <w:topLinePunct w:val="0"/>
        <w:autoSpaceDE/>
        <w:autoSpaceDN/>
        <w:bidi w:val="0"/>
        <w:adjustRightInd/>
        <w:snapToGrid/>
        <w:spacing w:line="360" w:lineRule="auto"/>
        <w:ind w:firstLine="442" w:firstLineChars="200"/>
        <w:jc w:val="left"/>
        <w:textAlignment w:val="auto"/>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lang w:val="en-US" w:eastAsia="zh-CN"/>
        </w:rPr>
        <w:t>二</w:t>
      </w:r>
      <w:r>
        <w:rPr>
          <w:rFonts w:hint="eastAsia" w:ascii="宋体" w:hAnsi="宋体" w:eastAsia="宋体" w:cs="宋体"/>
          <w:b/>
          <w:bCs/>
          <w:color w:val="auto"/>
          <w:sz w:val="22"/>
          <w:szCs w:val="22"/>
          <w:highlight w:val="none"/>
          <w:lang w:eastAsia="zh-CN"/>
        </w:rPr>
        <w:t>、</w:t>
      </w:r>
      <w:r>
        <w:rPr>
          <w:rFonts w:hint="eastAsia" w:ascii="宋体" w:hAnsi="宋体" w:eastAsia="宋体" w:cs="宋体"/>
          <w:b/>
          <w:bCs/>
          <w:color w:val="auto"/>
          <w:sz w:val="22"/>
          <w:szCs w:val="22"/>
          <w:highlight w:val="none"/>
        </w:rPr>
        <w:t>预算金额：</w:t>
      </w:r>
      <w:r>
        <w:rPr>
          <w:rFonts w:hint="eastAsia" w:ascii="宋体" w:hAnsi="宋体" w:eastAsia="宋体" w:cs="宋体"/>
          <w:color w:val="auto"/>
          <w:sz w:val="22"/>
          <w:szCs w:val="22"/>
          <w:highlight w:val="none"/>
          <w:lang w:val="en-US" w:eastAsia="zh-CN"/>
        </w:rPr>
        <w:t>25000元/年；</w:t>
      </w:r>
    </w:p>
    <w:p w14:paraId="4F6D587B">
      <w:pPr>
        <w:keepNext w:val="0"/>
        <w:keepLines w:val="0"/>
        <w:pageBreakBefore w:val="0"/>
        <w:kinsoku/>
        <w:wordWrap/>
        <w:overflowPunct/>
        <w:topLinePunct w:val="0"/>
        <w:autoSpaceDE/>
        <w:autoSpaceDN/>
        <w:bidi w:val="0"/>
        <w:adjustRightInd/>
        <w:snapToGrid/>
        <w:spacing w:line="360" w:lineRule="auto"/>
        <w:ind w:firstLine="442" w:firstLineChars="200"/>
        <w:jc w:val="left"/>
        <w:textAlignment w:val="auto"/>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三、服务期：</w:t>
      </w:r>
      <w:r>
        <w:rPr>
          <w:rFonts w:hint="eastAsia" w:ascii="宋体" w:hAnsi="宋体" w:eastAsia="宋体" w:cs="宋体"/>
          <w:color w:val="auto"/>
          <w:sz w:val="22"/>
          <w:szCs w:val="22"/>
          <w:highlight w:val="none"/>
          <w:lang w:val="en-US" w:eastAsia="zh-CN"/>
        </w:rPr>
        <w:t>2年</w:t>
      </w:r>
      <w:r>
        <w:rPr>
          <w:rFonts w:hint="eastAsia" w:ascii="宋体" w:hAnsi="宋体" w:eastAsia="宋体" w:cs="宋体"/>
          <w:color w:val="auto"/>
          <w:sz w:val="22"/>
          <w:szCs w:val="22"/>
          <w:highlight w:val="none"/>
          <w:lang w:eastAsia="zh-CN"/>
        </w:rPr>
        <w:t>，即202</w:t>
      </w:r>
      <w:r>
        <w:rPr>
          <w:rFonts w:hint="eastAsia" w:ascii="宋体" w:hAnsi="宋体" w:eastAsia="宋体" w:cs="宋体"/>
          <w:color w:val="auto"/>
          <w:sz w:val="22"/>
          <w:szCs w:val="22"/>
          <w:highlight w:val="none"/>
          <w:lang w:val="en-US" w:eastAsia="zh-CN"/>
        </w:rPr>
        <w:t>4</w:t>
      </w:r>
      <w:r>
        <w:rPr>
          <w:rFonts w:hint="eastAsia" w:ascii="宋体" w:hAnsi="宋体" w:eastAsia="宋体" w:cs="宋体"/>
          <w:color w:val="auto"/>
          <w:sz w:val="22"/>
          <w:szCs w:val="22"/>
          <w:highlight w:val="none"/>
          <w:lang w:eastAsia="zh-CN"/>
        </w:rPr>
        <w:t>年</w:t>
      </w:r>
      <w:r>
        <w:rPr>
          <w:rFonts w:hint="eastAsia" w:ascii="宋体" w:hAnsi="宋体" w:eastAsia="宋体" w:cs="宋体"/>
          <w:color w:val="auto"/>
          <w:sz w:val="22"/>
          <w:szCs w:val="22"/>
          <w:highlight w:val="none"/>
          <w:lang w:val="en-US" w:eastAsia="zh-CN"/>
        </w:rPr>
        <w:t>8</w:t>
      </w:r>
      <w:r>
        <w:rPr>
          <w:rFonts w:hint="eastAsia" w:ascii="宋体" w:hAnsi="宋体" w:eastAsia="宋体" w:cs="宋体"/>
          <w:color w:val="auto"/>
          <w:sz w:val="22"/>
          <w:szCs w:val="22"/>
          <w:highlight w:val="none"/>
          <w:lang w:eastAsia="zh-CN"/>
        </w:rPr>
        <w:t>月1日至202</w:t>
      </w:r>
      <w:r>
        <w:rPr>
          <w:rFonts w:hint="eastAsia" w:ascii="宋体" w:hAnsi="宋体" w:eastAsia="宋体" w:cs="宋体"/>
          <w:color w:val="auto"/>
          <w:sz w:val="22"/>
          <w:szCs w:val="22"/>
          <w:highlight w:val="none"/>
          <w:lang w:val="en-US" w:eastAsia="zh-CN"/>
        </w:rPr>
        <w:t>6</w:t>
      </w:r>
      <w:r>
        <w:rPr>
          <w:rFonts w:hint="eastAsia" w:ascii="宋体" w:hAnsi="宋体" w:eastAsia="宋体" w:cs="宋体"/>
          <w:color w:val="auto"/>
          <w:sz w:val="22"/>
          <w:szCs w:val="22"/>
          <w:highlight w:val="none"/>
          <w:lang w:eastAsia="zh-CN"/>
        </w:rPr>
        <w:t>年</w:t>
      </w:r>
      <w:r>
        <w:rPr>
          <w:rFonts w:hint="eastAsia" w:ascii="宋体" w:hAnsi="宋体" w:eastAsia="宋体" w:cs="宋体"/>
          <w:color w:val="auto"/>
          <w:sz w:val="22"/>
          <w:szCs w:val="22"/>
          <w:highlight w:val="none"/>
          <w:lang w:val="en-US" w:eastAsia="zh-CN"/>
        </w:rPr>
        <w:t>7</w:t>
      </w:r>
      <w:r>
        <w:rPr>
          <w:rFonts w:hint="eastAsia" w:ascii="宋体" w:hAnsi="宋体" w:eastAsia="宋体" w:cs="宋体"/>
          <w:color w:val="auto"/>
          <w:sz w:val="22"/>
          <w:szCs w:val="22"/>
          <w:highlight w:val="none"/>
          <w:lang w:eastAsia="zh-CN"/>
        </w:rPr>
        <w:t>月3</w:t>
      </w:r>
      <w:r>
        <w:rPr>
          <w:rFonts w:hint="eastAsia" w:ascii="宋体" w:hAnsi="宋体" w:eastAsia="宋体" w:cs="宋体"/>
          <w:color w:val="auto"/>
          <w:sz w:val="22"/>
          <w:szCs w:val="22"/>
          <w:highlight w:val="none"/>
          <w:lang w:val="en-US" w:eastAsia="zh-CN"/>
        </w:rPr>
        <w:t>1</w:t>
      </w:r>
      <w:r>
        <w:rPr>
          <w:rFonts w:hint="eastAsia" w:ascii="宋体" w:hAnsi="宋体" w:eastAsia="宋体" w:cs="宋体"/>
          <w:color w:val="auto"/>
          <w:sz w:val="22"/>
          <w:szCs w:val="22"/>
          <w:highlight w:val="none"/>
          <w:lang w:eastAsia="zh-CN"/>
        </w:rPr>
        <w:t>日</w:t>
      </w:r>
      <w:r>
        <w:rPr>
          <w:rFonts w:hint="eastAsia" w:ascii="宋体" w:hAnsi="宋体" w:eastAsia="宋体" w:cs="宋体"/>
          <w:color w:val="auto"/>
          <w:sz w:val="22"/>
          <w:szCs w:val="22"/>
          <w:highlight w:val="none"/>
          <w:lang w:val="en-US" w:eastAsia="zh-CN"/>
        </w:rPr>
        <w:t>。</w:t>
      </w:r>
    </w:p>
    <w:p w14:paraId="20B1FA56">
      <w:pPr>
        <w:keepNext w:val="0"/>
        <w:keepLines w:val="0"/>
        <w:pageBreakBefore w:val="0"/>
        <w:kinsoku/>
        <w:wordWrap/>
        <w:overflowPunct/>
        <w:topLinePunct w:val="0"/>
        <w:autoSpaceDE/>
        <w:autoSpaceDN/>
        <w:bidi w:val="0"/>
        <w:adjustRightInd/>
        <w:snapToGrid/>
        <w:spacing w:line="360" w:lineRule="auto"/>
        <w:ind w:firstLine="442" w:firstLineChars="200"/>
        <w:jc w:val="left"/>
        <w:textAlignment w:val="auto"/>
        <w:rPr>
          <w:rFonts w:hint="eastAsia"/>
          <w:color w:val="auto"/>
          <w:sz w:val="24"/>
          <w:szCs w:val="24"/>
          <w:highlight w:val="none"/>
          <w:lang w:eastAsia="zh-CN"/>
        </w:rPr>
      </w:pPr>
      <w:r>
        <w:rPr>
          <w:rFonts w:hint="eastAsia" w:ascii="宋体" w:hAnsi="宋体" w:eastAsia="宋体" w:cs="宋体"/>
          <w:b/>
          <w:bCs/>
          <w:color w:val="auto"/>
          <w:sz w:val="22"/>
          <w:szCs w:val="22"/>
          <w:highlight w:val="none"/>
          <w:lang w:val="en-US" w:eastAsia="zh-CN"/>
        </w:rPr>
        <w:t>四</w:t>
      </w:r>
      <w:r>
        <w:rPr>
          <w:rFonts w:hint="eastAsia" w:ascii="宋体" w:hAnsi="宋体" w:eastAsia="宋体" w:cs="宋体"/>
          <w:b/>
          <w:bCs/>
          <w:color w:val="auto"/>
          <w:sz w:val="22"/>
          <w:szCs w:val="22"/>
          <w:highlight w:val="none"/>
          <w:lang w:eastAsia="zh-CN"/>
        </w:rPr>
        <w:t>、</w:t>
      </w:r>
      <w:r>
        <w:rPr>
          <w:rFonts w:hint="eastAsia" w:ascii="宋体" w:hAnsi="宋体" w:eastAsia="宋体" w:cs="宋体"/>
          <w:b/>
          <w:bCs/>
          <w:color w:val="auto"/>
          <w:sz w:val="22"/>
          <w:szCs w:val="22"/>
          <w:highlight w:val="none"/>
        </w:rPr>
        <w:t>采购</w:t>
      </w:r>
      <w:r>
        <w:rPr>
          <w:rFonts w:hint="eastAsia" w:ascii="宋体" w:hAnsi="宋体" w:eastAsia="宋体" w:cs="宋体"/>
          <w:b/>
          <w:bCs/>
          <w:color w:val="auto"/>
          <w:sz w:val="22"/>
          <w:szCs w:val="22"/>
          <w:highlight w:val="none"/>
          <w:lang w:val="en-US" w:eastAsia="zh-CN"/>
        </w:rPr>
        <w:t>内容</w:t>
      </w:r>
      <w:r>
        <w:rPr>
          <w:rFonts w:hint="eastAsia" w:ascii="宋体" w:hAnsi="宋体" w:eastAsia="宋体" w:cs="宋体"/>
          <w:b/>
          <w:bCs/>
          <w:color w:val="auto"/>
          <w:sz w:val="22"/>
          <w:szCs w:val="22"/>
          <w:highlight w:val="none"/>
        </w:rPr>
        <w:t>：</w:t>
      </w:r>
      <w:r>
        <w:rPr>
          <w:rFonts w:hint="eastAsia" w:ascii="宋体" w:hAnsi="宋体" w:eastAsia="宋体" w:cs="宋体"/>
          <w:color w:val="auto"/>
          <w:sz w:val="22"/>
          <w:szCs w:val="22"/>
          <w:highlight w:val="none"/>
          <w:lang w:eastAsia="zh-CN"/>
        </w:rPr>
        <w:t>温州职业技术学院</w:t>
      </w:r>
      <w:r>
        <w:rPr>
          <w:rFonts w:hint="eastAsia" w:ascii="宋体" w:hAnsi="宋体" w:eastAsia="宋体" w:cs="宋体"/>
          <w:color w:val="auto"/>
          <w:sz w:val="22"/>
          <w:szCs w:val="22"/>
          <w:highlight w:val="none"/>
          <w:lang w:val="en-US" w:eastAsia="zh-CN"/>
        </w:rPr>
        <w:t>瑞安学院</w:t>
      </w:r>
      <w:r>
        <w:rPr>
          <w:rFonts w:hint="eastAsia" w:ascii="宋体" w:hAnsi="宋体" w:eastAsia="宋体" w:cs="宋体"/>
          <w:color w:val="auto"/>
          <w:sz w:val="22"/>
          <w:szCs w:val="22"/>
          <w:highlight w:val="none"/>
          <w:lang w:eastAsia="zh-CN"/>
        </w:rPr>
        <w:t>化粪池、隔油井、沉沙井、窨井、下水道疏通清理，包括雨水、污水、明沟渠清理，室外管道主管道疏通管理，化粪池、隔油井、沉沙井、窨井清理等。</w:t>
      </w:r>
      <w:r>
        <w:rPr>
          <w:rFonts w:hint="eastAsia" w:ascii="宋体" w:hAnsi="宋体" w:cs="宋体"/>
          <w:color w:val="auto"/>
          <w:sz w:val="22"/>
          <w:szCs w:val="22"/>
          <w:highlight w:val="none"/>
          <w:lang w:val="en-US" w:eastAsia="zh-CN"/>
        </w:rPr>
        <w:t>并</w:t>
      </w:r>
      <w:r>
        <w:rPr>
          <w:rFonts w:hint="eastAsia"/>
          <w:color w:val="auto"/>
          <w:sz w:val="24"/>
          <w:szCs w:val="24"/>
          <w:highlight w:val="none"/>
          <w:lang w:eastAsia="zh-CN"/>
        </w:rPr>
        <w:t>能提供地下管道开挖维修服务：</w:t>
      </w:r>
    </w:p>
    <w:p w14:paraId="2A1DC2C0">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color w:val="auto"/>
          <w:sz w:val="24"/>
          <w:szCs w:val="24"/>
          <w:highlight w:val="none"/>
          <w:lang w:val="en-US" w:eastAsia="zh-CN"/>
        </w:rPr>
      </w:pPr>
      <w:r>
        <w:rPr>
          <w:rFonts w:hint="eastAsia"/>
          <w:color w:val="auto"/>
          <w:sz w:val="24"/>
          <w:szCs w:val="24"/>
          <w:highlight w:val="none"/>
          <w:lang w:val="en-US" w:eastAsia="zh-CN"/>
        </w:rPr>
        <w:t>管道维修项目表</w:t>
      </w:r>
    </w:p>
    <w:tbl>
      <w:tblPr>
        <w:tblStyle w:val="26"/>
        <w:tblW w:w="9316" w:type="dxa"/>
        <w:tblInd w:w="18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48"/>
        <w:gridCol w:w="5230"/>
        <w:gridCol w:w="850"/>
        <w:gridCol w:w="863"/>
        <w:gridCol w:w="1525"/>
      </w:tblGrid>
      <w:tr w14:paraId="2A697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190D3">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 xml:space="preserve"> 序号</w:t>
            </w:r>
          </w:p>
        </w:tc>
        <w:tc>
          <w:tcPr>
            <w:tcW w:w="5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68C55">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项目</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C7EFF">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单位</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DEC1A">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数量</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D6040">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最高限制价</w:t>
            </w:r>
            <w:r>
              <w:rPr>
                <w:rFonts w:hint="eastAsia" w:ascii="宋体" w:hAnsi="宋体" w:eastAsia="宋体" w:cs="宋体"/>
                <w:b/>
                <w:bCs/>
                <w:i w:val="0"/>
                <w:iCs w:val="0"/>
                <w:color w:val="auto"/>
                <w:kern w:val="0"/>
                <w:sz w:val="22"/>
                <w:szCs w:val="22"/>
                <w:highlight w:val="none"/>
                <w:u w:val="none"/>
                <w:lang w:val="en-US" w:eastAsia="zh-CN" w:bidi="ar"/>
              </w:rPr>
              <w:br w:type="textWrapping"/>
            </w:r>
            <w:r>
              <w:rPr>
                <w:rFonts w:hint="eastAsia" w:ascii="宋体" w:hAnsi="宋体" w:eastAsia="宋体" w:cs="宋体"/>
                <w:b/>
                <w:bCs/>
                <w:i w:val="0"/>
                <w:iCs w:val="0"/>
                <w:color w:val="auto"/>
                <w:kern w:val="0"/>
                <w:sz w:val="22"/>
                <w:szCs w:val="22"/>
                <w:highlight w:val="none"/>
                <w:u w:val="none"/>
                <w:lang w:val="en-US" w:eastAsia="zh-CN" w:bidi="ar"/>
              </w:rPr>
              <w:t>（单位：元）</w:t>
            </w:r>
          </w:p>
        </w:tc>
      </w:tr>
      <w:tr w14:paraId="53886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5BCE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2DAE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查漏</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B16A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BFE8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次</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D502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800</w:t>
            </w:r>
          </w:p>
        </w:tc>
      </w:tr>
      <w:tr w14:paraId="73713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FF43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5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A627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人工开挖回填</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A77C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C0C3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次</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B2A4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600</w:t>
            </w:r>
          </w:p>
        </w:tc>
      </w:tr>
      <w:tr w14:paraId="1B5DC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3805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5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8A36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挖机开挖回填</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24A8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AA21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班</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CF52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1800</w:t>
            </w:r>
          </w:p>
        </w:tc>
      </w:tr>
      <w:tr w14:paraId="1F6F7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5A90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5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1DBB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挖机开挖回填+炮头</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B313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A143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班</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37F3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2600</w:t>
            </w:r>
          </w:p>
        </w:tc>
      </w:tr>
      <w:tr w14:paraId="53DAF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2CE4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5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F1CE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管道修理</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D553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F0F5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处</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9694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400</w:t>
            </w:r>
          </w:p>
        </w:tc>
      </w:tr>
      <w:tr w14:paraId="19577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D6AD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w:t>
            </w:r>
          </w:p>
        </w:tc>
        <w:tc>
          <w:tcPr>
            <w:tcW w:w="5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7AF6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绿化修复（不含花草）</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D74E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6140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次</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48FD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300</w:t>
            </w:r>
          </w:p>
        </w:tc>
      </w:tr>
      <w:tr w14:paraId="003CC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D992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w:t>
            </w:r>
          </w:p>
        </w:tc>
        <w:tc>
          <w:tcPr>
            <w:tcW w:w="5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790A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室内疏通</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C3BA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8CA3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处</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8AF8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80</w:t>
            </w:r>
          </w:p>
        </w:tc>
      </w:tr>
      <w:tr w14:paraId="7380E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8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ED09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w:t>
            </w:r>
          </w:p>
        </w:tc>
        <w:tc>
          <w:tcPr>
            <w:tcW w:w="5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14DD6">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化粪池清掏</w:t>
            </w:r>
          </w:p>
          <w:p w14:paraId="0EAE68F1">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车容量要求：6吨/车(含）以上</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3DBC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EEE5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vertAlign w:val="baseline"/>
                <w:lang w:val="en-US" w:eastAsia="zh-CN"/>
              </w:rPr>
            </w:pPr>
            <w:r>
              <w:rPr>
                <w:rFonts w:hint="eastAsia" w:ascii="宋体" w:hAnsi="宋体" w:eastAsia="宋体" w:cs="宋体"/>
                <w:i w:val="0"/>
                <w:iCs w:val="0"/>
                <w:color w:val="auto"/>
                <w:sz w:val="22"/>
                <w:szCs w:val="22"/>
                <w:highlight w:val="none"/>
                <w:u w:val="none"/>
                <w:vertAlign w:val="baseline"/>
                <w:lang w:val="en-US" w:eastAsia="zh-CN"/>
              </w:rPr>
              <w:t>车</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BFA18">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500</w:t>
            </w:r>
          </w:p>
        </w:tc>
      </w:tr>
    </w:tbl>
    <w:p w14:paraId="000879CE">
      <w:pPr>
        <w:keepNext w:val="0"/>
        <w:keepLines w:val="0"/>
        <w:pageBreakBefore w:val="0"/>
        <w:kinsoku/>
        <w:wordWrap/>
        <w:overflowPunct/>
        <w:topLinePunct w:val="0"/>
        <w:autoSpaceDE/>
        <w:autoSpaceDN/>
        <w:bidi w:val="0"/>
        <w:adjustRightInd/>
        <w:snapToGrid/>
        <w:spacing w:line="360" w:lineRule="auto"/>
        <w:ind w:firstLine="442" w:firstLineChars="200"/>
        <w:jc w:val="left"/>
        <w:textAlignment w:val="auto"/>
        <w:rPr>
          <w:rFonts w:hint="eastAsia" w:ascii="宋体" w:hAnsi="宋体" w:eastAsia="宋体" w:cs="宋体"/>
          <w:b/>
          <w:bCs/>
          <w:color w:val="auto"/>
          <w:sz w:val="22"/>
          <w:szCs w:val="22"/>
          <w:highlight w:val="none"/>
          <w:lang w:eastAsia="zh-CN"/>
        </w:rPr>
      </w:pPr>
      <w:r>
        <w:rPr>
          <w:rFonts w:hint="eastAsia" w:ascii="宋体" w:hAnsi="宋体" w:eastAsia="宋体" w:cs="宋体"/>
          <w:b/>
          <w:bCs/>
          <w:color w:val="auto"/>
          <w:sz w:val="22"/>
          <w:szCs w:val="22"/>
          <w:highlight w:val="none"/>
          <w:lang w:val="en-US" w:eastAsia="zh-CN"/>
        </w:rPr>
        <w:t>五</w:t>
      </w:r>
      <w:r>
        <w:rPr>
          <w:rFonts w:hint="eastAsia" w:ascii="宋体" w:hAnsi="宋体" w:eastAsia="宋体" w:cs="宋体"/>
          <w:b/>
          <w:bCs/>
          <w:color w:val="auto"/>
          <w:sz w:val="22"/>
          <w:szCs w:val="22"/>
          <w:highlight w:val="none"/>
          <w:lang w:eastAsia="zh-CN"/>
        </w:rPr>
        <w:t>、</w:t>
      </w:r>
      <w:r>
        <w:rPr>
          <w:rFonts w:hint="eastAsia" w:ascii="宋体" w:hAnsi="宋体" w:eastAsia="宋体" w:cs="宋体"/>
          <w:b/>
          <w:bCs/>
          <w:color w:val="auto"/>
          <w:sz w:val="22"/>
          <w:szCs w:val="22"/>
          <w:highlight w:val="none"/>
          <w:lang w:val="en-US" w:eastAsia="zh-CN"/>
        </w:rPr>
        <w:t>供应商须</w:t>
      </w:r>
      <w:r>
        <w:rPr>
          <w:rFonts w:hint="eastAsia" w:ascii="宋体" w:hAnsi="宋体" w:eastAsia="宋体" w:cs="宋体"/>
          <w:b/>
          <w:bCs/>
          <w:color w:val="auto"/>
          <w:sz w:val="22"/>
          <w:szCs w:val="22"/>
          <w:highlight w:val="none"/>
          <w:lang w:eastAsia="zh-CN"/>
        </w:rPr>
        <w:t>投入专用设备、工具、器械清单：</w:t>
      </w:r>
    </w:p>
    <w:tbl>
      <w:tblPr>
        <w:tblStyle w:val="26"/>
        <w:tblW w:w="10025" w:type="dxa"/>
        <w:tblInd w:w="-2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845"/>
        <w:gridCol w:w="3650"/>
        <w:gridCol w:w="840"/>
        <w:gridCol w:w="1605"/>
        <w:gridCol w:w="1410"/>
      </w:tblGrid>
      <w:tr w14:paraId="3AC6C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675" w:type="dxa"/>
            <w:noWrap w:val="0"/>
            <w:vAlign w:val="center"/>
          </w:tcPr>
          <w:p w14:paraId="2D486F34">
            <w:pPr>
              <w:jc w:val="center"/>
              <w:rPr>
                <w:rFonts w:hint="eastAsia" w:ascii="宋体" w:hAnsi="宋体"/>
                <w:b/>
                <w:color w:val="auto"/>
                <w:sz w:val="22"/>
                <w:szCs w:val="22"/>
                <w:highlight w:val="none"/>
              </w:rPr>
            </w:pPr>
            <w:r>
              <w:rPr>
                <w:rFonts w:hint="eastAsia" w:ascii="宋体" w:hAnsi="宋体"/>
                <w:b/>
                <w:color w:val="auto"/>
                <w:sz w:val="22"/>
                <w:szCs w:val="22"/>
                <w:highlight w:val="none"/>
              </w:rPr>
              <w:t>序号</w:t>
            </w:r>
          </w:p>
        </w:tc>
        <w:tc>
          <w:tcPr>
            <w:tcW w:w="1845" w:type="dxa"/>
            <w:noWrap w:val="0"/>
            <w:vAlign w:val="center"/>
          </w:tcPr>
          <w:p w14:paraId="1061D157">
            <w:pPr>
              <w:jc w:val="center"/>
              <w:rPr>
                <w:rFonts w:hint="eastAsia" w:ascii="宋体" w:hAnsi="宋体"/>
                <w:b/>
                <w:color w:val="auto"/>
                <w:sz w:val="22"/>
                <w:szCs w:val="22"/>
                <w:highlight w:val="none"/>
              </w:rPr>
            </w:pPr>
            <w:r>
              <w:rPr>
                <w:rFonts w:hint="eastAsia" w:ascii="宋体" w:hAnsi="宋体"/>
                <w:b/>
                <w:color w:val="auto"/>
                <w:sz w:val="22"/>
                <w:szCs w:val="22"/>
                <w:highlight w:val="none"/>
              </w:rPr>
              <w:t>设备名称</w:t>
            </w:r>
          </w:p>
        </w:tc>
        <w:tc>
          <w:tcPr>
            <w:tcW w:w="3650" w:type="dxa"/>
            <w:noWrap w:val="0"/>
            <w:vAlign w:val="center"/>
          </w:tcPr>
          <w:p w14:paraId="20000806">
            <w:pPr>
              <w:jc w:val="center"/>
              <w:rPr>
                <w:rFonts w:hint="eastAsia" w:ascii="宋体" w:hAnsi="宋体"/>
                <w:b/>
                <w:color w:val="auto"/>
                <w:sz w:val="22"/>
                <w:szCs w:val="22"/>
                <w:highlight w:val="none"/>
              </w:rPr>
            </w:pPr>
            <w:r>
              <w:rPr>
                <w:rFonts w:hint="eastAsia" w:ascii="宋体" w:hAnsi="宋体"/>
                <w:b/>
                <w:color w:val="auto"/>
                <w:sz w:val="22"/>
                <w:szCs w:val="22"/>
                <w:highlight w:val="none"/>
              </w:rPr>
              <w:t>规格型号</w:t>
            </w:r>
          </w:p>
        </w:tc>
        <w:tc>
          <w:tcPr>
            <w:tcW w:w="840" w:type="dxa"/>
            <w:noWrap w:val="0"/>
            <w:vAlign w:val="center"/>
          </w:tcPr>
          <w:p w14:paraId="3AF8F904">
            <w:pPr>
              <w:jc w:val="center"/>
              <w:rPr>
                <w:rFonts w:hint="eastAsia" w:ascii="宋体" w:hAnsi="宋体"/>
                <w:b/>
                <w:color w:val="auto"/>
                <w:sz w:val="22"/>
                <w:szCs w:val="22"/>
                <w:highlight w:val="none"/>
              </w:rPr>
            </w:pPr>
            <w:r>
              <w:rPr>
                <w:rFonts w:hint="eastAsia" w:ascii="宋体" w:hAnsi="宋体"/>
                <w:b/>
                <w:color w:val="auto"/>
                <w:sz w:val="22"/>
                <w:szCs w:val="22"/>
                <w:highlight w:val="none"/>
              </w:rPr>
              <w:t>数量</w:t>
            </w:r>
          </w:p>
        </w:tc>
        <w:tc>
          <w:tcPr>
            <w:tcW w:w="1605" w:type="dxa"/>
            <w:noWrap w:val="0"/>
            <w:vAlign w:val="center"/>
          </w:tcPr>
          <w:p w14:paraId="3F11CD52">
            <w:pPr>
              <w:jc w:val="center"/>
              <w:rPr>
                <w:rFonts w:hint="eastAsia" w:ascii="宋体" w:hAnsi="宋体" w:eastAsia="宋体"/>
                <w:b/>
                <w:color w:val="auto"/>
                <w:sz w:val="22"/>
                <w:szCs w:val="22"/>
                <w:highlight w:val="none"/>
                <w:lang w:eastAsia="zh-CN"/>
              </w:rPr>
            </w:pPr>
            <w:r>
              <w:rPr>
                <w:rFonts w:hint="eastAsia" w:ascii="宋体" w:hAnsi="宋体"/>
                <w:b/>
                <w:color w:val="auto"/>
                <w:sz w:val="22"/>
                <w:szCs w:val="22"/>
                <w:highlight w:val="none"/>
                <w:lang w:eastAsia="zh-CN"/>
              </w:rPr>
              <w:t>生产能力</w:t>
            </w:r>
          </w:p>
        </w:tc>
        <w:tc>
          <w:tcPr>
            <w:tcW w:w="1410" w:type="dxa"/>
            <w:noWrap w:val="0"/>
            <w:vAlign w:val="center"/>
          </w:tcPr>
          <w:p w14:paraId="033E3D90">
            <w:pPr>
              <w:jc w:val="center"/>
              <w:rPr>
                <w:rFonts w:hint="eastAsia" w:ascii="宋体" w:hAnsi="宋体"/>
                <w:b/>
                <w:color w:val="auto"/>
                <w:sz w:val="22"/>
                <w:szCs w:val="22"/>
                <w:highlight w:val="none"/>
              </w:rPr>
            </w:pPr>
            <w:r>
              <w:rPr>
                <w:rFonts w:hint="eastAsia" w:ascii="宋体" w:hAnsi="宋体"/>
                <w:b/>
                <w:color w:val="auto"/>
                <w:sz w:val="22"/>
                <w:szCs w:val="22"/>
                <w:highlight w:val="none"/>
              </w:rPr>
              <w:t>备注</w:t>
            </w:r>
          </w:p>
        </w:tc>
      </w:tr>
      <w:tr w14:paraId="55D4D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675" w:type="dxa"/>
            <w:noWrap w:val="0"/>
            <w:vAlign w:val="center"/>
          </w:tcPr>
          <w:p w14:paraId="4E1F20C0">
            <w:pPr>
              <w:keepNext w:val="0"/>
              <w:keepLines w:val="0"/>
              <w:pageBreakBefore w:val="0"/>
              <w:widowControl w:val="0"/>
              <w:numPr>
                <w:ilvl w:val="0"/>
                <w:numId w:val="0"/>
              </w:numPr>
              <w:kinsoku/>
              <w:wordWrap/>
              <w:overflowPunct/>
              <w:topLinePunct w:val="0"/>
              <w:autoSpaceDE/>
              <w:autoSpaceDN/>
              <w:bidi w:val="0"/>
              <w:adjustRightInd/>
              <w:snapToGrid/>
              <w:ind w:leftChars="0"/>
              <w:jc w:val="center"/>
              <w:textAlignment w:val="auto"/>
              <w:rPr>
                <w:rFonts w:hint="default" w:ascii="宋体" w:hAnsi="宋体" w:eastAsia="宋体"/>
                <w:color w:val="auto"/>
                <w:sz w:val="22"/>
                <w:szCs w:val="22"/>
                <w:highlight w:val="none"/>
                <w:lang w:val="en-US" w:eastAsia="zh-CN"/>
              </w:rPr>
            </w:pPr>
            <w:r>
              <w:rPr>
                <w:rFonts w:hint="eastAsia" w:ascii="宋体" w:hAnsi="宋体" w:eastAsia="宋体"/>
                <w:color w:val="auto"/>
                <w:sz w:val="22"/>
                <w:szCs w:val="22"/>
                <w:highlight w:val="none"/>
                <w:lang w:val="en-US" w:eastAsia="zh-CN"/>
              </w:rPr>
              <w:t>1</w:t>
            </w:r>
          </w:p>
        </w:tc>
        <w:tc>
          <w:tcPr>
            <w:tcW w:w="1845" w:type="dxa"/>
            <w:noWrap w:val="0"/>
            <w:vAlign w:val="center"/>
          </w:tcPr>
          <w:p w14:paraId="6FC0A3C4">
            <w:pPr>
              <w:jc w:val="center"/>
              <w:rPr>
                <w:rFonts w:hint="eastAsia" w:ascii="宋体" w:hAnsi="宋体" w:eastAsia="宋体"/>
                <w:color w:val="auto"/>
                <w:sz w:val="22"/>
                <w:szCs w:val="22"/>
                <w:highlight w:val="none"/>
                <w:lang w:eastAsia="zh-CN"/>
              </w:rPr>
            </w:pPr>
            <w:r>
              <w:rPr>
                <w:rFonts w:hint="eastAsia" w:ascii="宋体" w:hAnsi="宋体"/>
                <w:color w:val="auto"/>
                <w:sz w:val="22"/>
                <w:szCs w:val="22"/>
                <w:highlight w:val="none"/>
                <w:lang w:eastAsia="zh-CN"/>
              </w:rPr>
              <w:t>吸污净化车</w:t>
            </w:r>
          </w:p>
        </w:tc>
        <w:tc>
          <w:tcPr>
            <w:tcW w:w="3650" w:type="dxa"/>
            <w:noWrap w:val="0"/>
            <w:vAlign w:val="center"/>
          </w:tcPr>
          <w:p w14:paraId="47144123">
            <w:pPr>
              <w:jc w:val="center"/>
              <w:rPr>
                <w:rFonts w:hint="eastAsia" w:ascii="宋体" w:hAnsi="宋体"/>
                <w:color w:val="auto"/>
                <w:sz w:val="22"/>
                <w:szCs w:val="22"/>
                <w:highlight w:val="none"/>
                <w:vertAlign w:val="baseline"/>
                <w:lang w:val="en-US" w:eastAsia="zh-CN"/>
              </w:rPr>
            </w:pPr>
            <w:r>
              <w:rPr>
                <w:rFonts w:hint="eastAsia" w:ascii="宋体" w:hAnsi="宋体"/>
                <w:color w:val="auto"/>
                <w:sz w:val="22"/>
                <w:szCs w:val="22"/>
                <w:highlight w:val="none"/>
                <w:lang w:eastAsia="zh-CN"/>
              </w:rPr>
              <w:t>污水分离箱容量</w:t>
            </w:r>
            <w:r>
              <w:rPr>
                <w:rFonts w:hint="eastAsia" w:ascii="宋体" w:hAnsi="宋体"/>
                <w:color w:val="auto"/>
                <w:sz w:val="22"/>
                <w:szCs w:val="22"/>
                <w:highlight w:val="none"/>
                <w:lang w:val="en-US" w:eastAsia="zh-CN"/>
              </w:rPr>
              <w:t>6m</w:t>
            </w:r>
            <w:r>
              <w:rPr>
                <w:rFonts w:hint="eastAsia" w:ascii="宋体" w:hAnsi="宋体"/>
                <w:color w:val="auto"/>
                <w:sz w:val="22"/>
                <w:szCs w:val="22"/>
                <w:highlight w:val="none"/>
                <w:vertAlign w:val="superscript"/>
                <w:lang w:val="en-US" w:eastAsia="zh-CN"/>
              </w:rPr>
              <w:t>3</w:t>
            </w:r>
          </w:p>
          <w:p w14:paraId="2A2BE571">
            <w:pPr>
              <w:jc w:val="center"/>
              <w:rPr>
                <w:rFonts w:hint="default" w:ascii="宋体" w:hAnsi="宋体"/>
                <w:color w:val="auto"/>
                <w:sz w:val="22"/>
                <w:szCs w:val="22"/>
                <w:highlight w:val="none"/>
                <w:vertAlign w:val="superscript"/>
                <w:lang w:val="en-US" w:eastAsia="zh-CN"/>
              </w:rPr>
            </w:pPr>
            <w:r>
              <w:rPr>
                <w:rFonts w:hint="eastAsia" w:ascii="宋体" w:hAnsi="宋体"/>
                <w:color w:val="auto"/>
                <w:sz w:val="22"/>
                <w:szCs w:val="22"/>
                <w:highlight w:val="none"/>
                <w:vertAlign w:val="baseline"/>
                <w:lang w:val="en-US" w:eastAsia="zh-CN"/>
              </w:rPr>
              <w:t>清洗水箱容量4</w:t>
            </w:r>
            <w:r>
              <w:rPr>
                <w:rFonts w:hint="eastAsia" w:ascii="宋体" w:hAnsi="宋体"/>
                <w:color w:val="auto"/>
                <w:sz w:val="22"/>
                <w:szCs w:val="22"/>
                <w:highlight w:val="none"/>
                <w:lang w:val="en-US" w:eastAsia="zh-CN"/>
              </w:rPr>
              <w:t>m</w:t>
            </w:r>
            <w:r>
              <w:rPr>
                <w:rFonts w:hint="eastAsia" w:ascii="宋体" w:hAnsi="宋体"/>
                <w:color w:val="auto"/>
                <w:sz w:val="22"/>
                <w:szCs w:val="22"/>
                <w:highlight w:val="none"/>
                <w:vertAlign w:val="superscript"/>
                <w:lang w:val="en-US" w:eastAsia="zh-CN"/>
              </w:rPr>
              <w:t>3</w:t>
            </w:r>
          </w:p>
        </w:tc>
        <w:tc>
          <w:tcPr>
            <w:tcW w:w="840" w:type="dxa"/>
            <w:noWrap w:val="0"/>
            <w:vAlign w:val="center"/>
          </w:tcPr>
          <w:p w14:paraId="7F949F66">
            <w:pPr>
              <w:jc w:val="center"/>
              <w:rPr>
                <w:rFonts w:hint="eastAsia" w:ascii="宋体" w:hAnsi="宋体"/>
                <w:color w:val="auto"/>
                <w:sz w:val="22"/>
                <w:szCs w:val="22"/>
                <w:highlight w:val="none"/>
              </w:rPr>
            </w:pPr>
            <w:r>
              <w:rPr>
                <w:rFonts w:hint="eastAsia" w:ascii="宋体" w:hAnsi="宋体"/>
                <w:color w:val="auto"/>
                <w:sz w:val="22"/>
                <w:szCs w:val="22"/>
                <w:highlight w:val="none"/>
                <w:lang w:val="en-US" w:eastAsia="zh-CN"/>
              </w:rPr>
              <w:t>1台</w:t>
            </w:r>
          </w:p>
        </w:tc>
        <w:tc>
          <w:tcPr>
            <w:tcW w:w="1605" w:type="dxa"/>
            <w:noWrap w:val="0"/>
            <w:vAlign w:val="center"/>
          </w:tcPr>
          <w:p w14:paraId="2F37F2CD">
            <w:pPr>
              <w:jc w:val="center"/>
              <w:rPr>
                <w:rFonts w:hint="eastAsia" w:ascii="宋体" w:hAnsi="宋体" w:eastAsia="宋体"/>
                <w:color w:val="auto"/>
                <w:sz w:val="22"/>
                <w:szCs w:val="22"/>
                <w:highlight w:val="none"/>
                <w:lang w:eastAsia="zh-CN"/>
              </w:rPr>
            </w:pPr>
            <w:r>
              <w:rPr>
                <w:rFonts w:hint="eastAsia" w:ascii="宋体" w:hAnsi="宋体"/>
                <w:color w:val="auto"/>
                <w:sz w:val="22"/>
                <w:szCs w:val="22"/>
                <w:highlight w:val="none"/>
                <w:lang w:eastAsia="zh-CN"/>
              </w:rPr>
              <w:t>良好</w:t>
            </w:r>
          </w:p>
        </w:tc>
        <w:tc>
          <w:tcPr>
            <w:tcW w:w="1410" w:type="dxa"/>
            <w:noWrap w:val="0"/>
            <w:vAlign w:val="center"/>
          </w:tcPr>
          <w:p w14:paraId="7A82B4D6">
            <w:pPr>
              <w:jc w:val="center"/>
              <w:rPr>
                <w:rFonts w:hint="eastAsia" w:ascii="宋体" w:hAnsi="宋体" w:eastAsia="宋体"/>
                <w:color w:val="auto"/>
                <w:sz w:val="22"/>
                <w:szCs w:val="22"/>
                <w:highlight w:val="none"/>
                <w:lang w:eastAsia="zh-CN"/>
              </w:rPr>
            </w:pPr>
            <w:r>
              <w:rPr>
                <w:rFonts w:hint="eastAsia" w:ascii="宋体" w:hAnsi="宋体"/>
                <w:color w:val="auto"/>
                <w:sz w:val="22"/>
                <w:szCs w:val="22"/>
                <w:highlight w:val="none"/>
                <w:lang w:eastAsia="zh-CN"/>
              </w:rPr>
              <w:t>清洗、疏通、吸污</w:t>
            </w:r>
          </w:p>
        </w:tc>
      </w:tr>
      <w:tr w14:paraId="1D716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675" w:type="dxa"/>
            <w:noWrap w:val="0"/>
            <w:vAlign w:val="center"/>
          </w:tcPr>
          <w:p w14:paraId="6CE8DBEF">
            <w:pPr>
              <w:keepNext w:val="0"/>
              <w:keepLines w:val="0"/>
              <w:pageBreakBefore w:val="0"/>
              <w:widowControl w:val="0"/>
              <w:numPr>
                <w:ilvl w:val="0"/>
                <w:numId w:val="0"/>
              </w:numPr>
              <w:kinsoku/>
              <w:wordWrap/>
              <w:overflowPunct/>
              <w:topLinePunct w:val="0"/>
              <w:autoSpaceDE/>
              <w:autoSpaceDN/>
              <w:bidi w:val="0"/>
              <w:adjustRightInd/>
              <w:snapToGrid/>
              <w:ind w:leftChars="0"/>
              <w:jc w:val="center"/>
              <w:textAlignment w:val="auto"/>
              <w:rPr>
                <w:rFonts w:hint="eastAsia" w:ascii="宋体" w:hAnsi="宋体" w:eastAsia="宋体"/>
                <w:color w:val="auto"/>
                <w:sz w:val="22"/>
                <w:szCs w:val="22"/>
                <w:highlight w:val="none"/>
                <w:lang w:val="en-US" w:eastAsia="zh-CN"/>
              </w:rPr>
            </w:pPr>
            <w:r>
              <w:rPr>
                <w:rFonts w:hint="eastAsia" w:ascii="宋体" w:hAnsi="宋体"/>
                <w:color w:val="auto"/>
                <w:sz w:val="22"/>
                <w:szCs w:val="22"/>
                <w:highlight w:val="none"/>
                <w:lang w:val="en-US" w:eastAsia="zh-CN"/>
              </w:rPr>
              <w:t>2</w:t>
            </w:r>
          </w:p>
        </w:tc>
        <w:tc>
          <w:tcPr>
            <w:tcW w:w="1845" w:type="dxa"/>
            <w:noWrap w:val="0"/>
            <w:vAlign w:val="center"/>
          </w:tcPr>
          <w:p w14:paraId="5DA40E57">
            <w:pPr>
              <w:jc w:val="center"/>
              <w:rPr>
                <w:rFonts w:hint="eastAsia" w:ascii="宋体" w:hAnsi="宋体" w:eastAsia="宋体"/>
                <w:color w:val="auto"/>
                <w:sz w:val="22"/>
                <w:szCs w:val="22"/>
                <w:highlight w:val="none"/>
                <w:lang w:eastAsia="zh-CN"/>
              </w:rPr>
            </w:pPr>
            <w:r>
              <w:rPr>
                <w:rFonts w:hint="eastAsia" w:ascii="宋体" w:hAnsi="宋体"/>
                <w:color w:val="auto"/>
                <w:sz w:val="22"/>
                <w:szCs w:val="22"/>
                <w:highlight w:val="none"/>
                <w:lang w:eastAsia="zh-CN"/>
              </w:rPr>
              <w:t>清洗吸污车</w:t>
            </w:r>
          </w:p>
        </w:tc>
        <w:tc>
          <w:tcPr>
            <w:tcW w:w="3650" w:type="dxa"/>
            <w:noWrap w:val="0"/>
            <w:vAlign w:val="center"/>
          </w:tcPr>
          <w:p w14:paraId="16F3B5E4">
            <w:pPr>
              <w:jc w:val="center"/>
              <w:rPr>
                <w:rFonts w:hint="default" w:ascii="宋体" w:hAnsi="宋体"/>
                <w:color w:val="auto"/>
                <w:sz w:val="22"/>
                <w:szCs w:val="22"/>
                <w:highlight w:val="none"/>
                <w:lang w:val="en-US" w:eastAsia="zh-CN"/>
              </w:rPr>
            </w:pPr>
            <w:r>
              <w:rPr>
                <w:rFonts w:hint="eastAsia" w:ascii="宋体" w:hAnsi="宋体"/>
                <w:color w:val="auto"/>
                <w:sz w:val="22"/>
                <w:szCs w:val="22"/>
                <w:highlight w:val="none"/>
                <w:lang w:eastAsia="zh-CN"/>
              </w:rPr>
              <w:t>污水罐罐体总容量</w:t>
            </w:r>
            <w:r>
              <w:rPr>
                <w:rFonts w:hint="eastAsia" w:ascii="宋体" w:hAnsi="宋体"/>
                <w:color w:val="auto"/>
                <w:sz w:val="22"/>
                <w:szCs w:val="22"/>
                <w:highlight w:val="none"/>
                <w:lang w:val="en-US" w:eastAsia="zh-CN"/>
              </w:rPr>
              <w:t>4m</w:t>
            </w:r>
            <w:r>
              <w:rPr>
                <w:rFonts w:hint="eastAsia" w:ascii="宋体" w:hAnsi="宋体"/>
                <w:color w:val="auto"/>
                <w:sz w:val="22"/>
                <w:szCs w:val="22"/>
                <w:highlight w:val="none"/>
                <w:vertAlign w:val="superscript"/>
                <w:lang w:val="en-US" w:eastAsia="zh-CN"/>
              </w:rPr>
              <w:t>3</w:t>
            </w:r>
          </w:p>
          <w:p w14:paraId="76095218">
            <w:pPr>
              <w:jc w:val="center"/>
              <w:rPr>
                <w:rFonts w:hint="eastAsia" w:ascii="宋体" w:hAnsi="宋体"/>
                <w:color w:val="auto"/>
                <w:sz w:val="22"/>
                <w:szCs w:val="22"/>
                <w:highlight w:val="none"/>
                <w:lang w:eastAsia="zh-CN"/>
              </w:rPr>
            </w:pPr>
            <w:r>
              <w:rPr>
                <w:rFonts w:hint="eastAsia" w:ascii="宋体" w:hAnsi="宋体"/>
                <w:color w:val="auto"/>
                <w:sz w:val="22"/>
                <w:szCs w:val="22"/>
                <w:highlight w:val="none"/>
                <w:lang w:eastAsia="zh-CN"/>
              </w:rPr>
              <w:t>清水罐罐体总容量</w:t>
            </w:r>
            <w:r>
              <w:rPr>
                <w:rFonts w:hint="eastAsia" w:ascii="宋体" w:hAnsi="宋体"/>
                <w:color w:val="auto"/>
                <w:sz w:val="22"/>
                <w:szCs w:val="22"/>
                <w:highlight w:val="none"/>
                <w:lang w:val="en-US" w:eastAsia="zh-CN"/>
              </w:rPr>
              <w:t>2m</w:t>
            </w:r>
            <w:r>
              <w:rPr>
                <w:rFonts w:hint="eastAsia" w:ascii="宋体" w:hAnsi="宋体"/>
                <w:color w:val="auto"/>
                <w:sz w:val="22"/>
                <w:szCs w:val="22"/>
                <w:highlight w:val="none"/>
                <w:vertAlign w:val="superscript"/>
                <w:lang w:val="en-US" w:eastAsia="zh-CN"/>
              </w:rPr>
              <w:t>3</w:t>
            </w:r>
          </w:p>
        </w:tc>
        <w:tc>
          <w:tcPr>
            <w:tcW w:w="840" w:type="dxa"/>
            <w:noWrap w:val="0"/>
            <w:vAlign w:val="center"/>
          </w:tcPr>
          <w:p w14:paraId="162D9A4F">
            <w:pPr>
              <w:jc w:val="center"/>
              <w:rPr>
                <w:rFonts w:hint="eastAsia" w:ascii="宋体" w:hAnsi="宋体"/>
                <w:color w:val="auto"/>
                <w:sz w:val="22"/>
                <w:szCs w:val="22"/>
                <w:highlight w:val="none"/>
              </w:rPr>
            </w:pPr>
            <w:r>
              <w:rPr>
                <w:rFonts w:hint="eastAsia" w:ascii="宋体" w:hAnsi="宋体"/>
                <w:color w:val="auto"/>
                <w:sz w:val="22"/>
                <w:szCs w:val="22"/>
                <w:highlight w:val="none"/>
                <w:lang w:val="en-US" w:eastAsia="zh-CN"/>
              </w:rPr>
              <w:t>1台</w:t>
            </w:r>
          </w:p>
        </w:tc>
        <w:tc>
          <w:tcPr>
            <w:tcW w:w="1605" w:type="dxa"/>
            <w:noWrap w:val="0"/>
            <w:vAlign w:val="center"/>
          </w:tcPr>
          <w:p w14:paraId="7B95F955">
            <w:pPr>
              <w:jc w:val="center"/>
              <w:rPr>
                <w:rFonts w:hint="eastAsia" w:ascii="宋体" w:hAnsi="宋体" w:eastAsia="宋体"/>
                <w:color w:val="auto"/>
                <w:sz w:val="22"/>
                <w:szCs w:val="22"/>
                <w:highlight w:val="none"/>
                <w:lang w:eastAsia="zh-CN"/>
              </w:rPr>
            </w:pPr>
            <w:r>
              <w:rPr>
                <w:rFonts w:hint="eastAsia" w:ascii="宋体" w:hAnsi="宋体"/>
                <w:color w:val="auto"/>
                <w:sz w:val="22"/>
                <w:szCs w:val="22"/>
                <w:highlight w:val="none"/>
                <w:lang w:eastAsia="zh-CN"/>
              </w:rPr>
              <w:t>良好</w:t>
            </w:r>
          </w:p>
        </w:tc>
        <w:tc>
          <w:tcPr>
            <w:tcW w:w="1410" w:type="dxa"/>
            <w:noWrap w:val="0"/>
            <w:vAlign w:val="center"/>
          </w:tcPr>
          <w:p w14:paraId="36BE23CE">
            <w:pPr>
              <w:jc w:val="center"/>
              <w:rPr>
                <w:rFonts w:hint="eastAsia" w:ascii="宋体" w:hAnsi="宋体" w:eastAsia="宋体"/>
                <w:color w:val="auto"/>
                <w:sz w:val="22"/>
                <w:szCs w:val="22"/>
                <w:highlight w:val="none"/>
                <w:lang w:eastAsia="zh-CN"/>
              </w:rPr>
            </w:pPr>
            <w:r>
              <w:rPr>
                <w:rFonts w:hint="eastAsia" w:ascii="宋体" w:hAnsi="宋体"/>
                <w:color w:val="auto"/>
                <w:sz w:val="22"/>
                <w:szCs w:val="22"/>
                <w:highlight w:val="none"/>
                <w:lang w:eastAsia="zh-CN"/>
              </w:rPr>
              <w:t>清洗、疏通、吸污</w:t>
            </w:r>
          </w:p>
        </w:tc>
      </w:tr>
      <w:tr w14:paraId="7B199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675" w:type="dxa"/>
            <w:noWrap w:val="0"/>
            <w:vAlign w:val="center"/>
          </w:tcPr>
          <w:p w14:paraId="3F9943E3">
            <w:pPr>
              <w:keepNext w:val="0"/>
              <w:keepLines w:val="0"/>
              <w:pageBreakBefore w:val="0"/>
              <w:widowControl w:val="0"/>
              <w:numPr>
                <w:ilvl w:val="0"/>
                <w:numId w:val="0"/>
              </w:numPr>
              <w:kinsoku/>
              <w:wordWrap/>
              <w:overflowPunct/>
              <w:topLinePunct w:val="0"/>
              <w:autoSpaceDE/>
              <w:autoSpaceDN/>
              <w:bidi w:val="0"/>
              <w:adjustRightInd/>
              <w:snapToGrid/>
              <w:ind w:leftChars="0"/>
              <w:jc w:val="center"/>
              <w:textAlignment w:val="auto"/>
              <w:rPr>
                <w:rFonts w:hint="eastAsia" w:ascii="宋体" w:hAnsi="宋体" w:eastAsia="宋体"/>
                <w:color w:val="auto"/>
                <w:sz w:val="22"/>
                <w:szCs w:val="22"/>
                <w:highlight w:val="none"/>
                <w:lang w:val="en-US" w:eastAsia="zh-CN"/>
              </w:rPr>
            </w:pPr>
            <w:r>
              <w:rPr>
                <w:rFonts w:hint="eastAsia" w:ascii="宋体" w:hAnsi="宋体"/>
                <w:color w:val="auto"/>
                <w:sz w:val="22"/>
                <w:szCs w:val="22"/>
                <w:highlight w:val="none"/>
                <w:lang w:val="en-US" w:eastAsia="zh-CN"/>
              </w:rPr>
              <w:t>3</w:t>
            </w:r>
          </w:p>
        </w:tc>
        <w:tc>
          <w:tcPr>
            <w:tcW w:w="1845" w:type="dxa"/>
            <w:noWrap w:val="0"/>
            <w:vAlign w:val="center"/>
          </w:tcPr>
          <w:p w14:paraId="23F07E6D">
            <w:pPr>
              <w:jc w:val="center"/>
              <w:rPr>
                <w:rFonts w:hint="eastAsia" w:ascii="宋体" w:hAnsi="宋体" w:eastAsia="宋体"/>
                <w:color w:val="auto"/>
                <w:sz w:val="22"/>
                <w:szCs w:val="22"/>
                <w:highlight w:val="none"/>
                <w:lang w:eastAsia="zh-CN"/>
              </w:rPr>
            </w:pPr>
            <w:r>
              <w:rPr>
                <w:rFonts w:hint="eastAsia" w:ascii="宋体" w:hAnsi="宋体"/>
                <w:color w:val="auto"/>
                <w:sz w:val="22"/>
                <w:szCs w:val="22"/>
                <w:highlight w:val="none"/>
                <w:lang w:eastAsia="zh-CN"/>
              </w:rPr>
              <w:t>高压疏通清洗机</w:t>
            </w:r>
          </w:p>
        </w:tc>
        <w:tc>
          <w:tcPr>
            <w:tcW w:w="3650" w:type="dxa"/>
            <w:noWrap w:val="0"/>
            <w:vAlign w:val="center"/>
          </w:tcPr>
          <w:p w14:paraId="72AF889A">
            <w:pPr>
              <w:jc w:val="center"/>
              <w:rPr>
                <w:rFonts w:hint="eastAsia" w:ascii="宋体" w:hAnsi="宋体"/>
                <w:color w:val="auto"/>
                <w:sz w:val="22"/>
                <w:szCs w:val="22"/>
                <w:highlight w:val="none"/>
                <w:lang w:val="en-US" w:eastAsia="zh-CN"/>
              </w:rPr>
            </w:pPr>
            <w:r>
              <w:rPr>
                <w:rFonts w:hint="eastAsia" w:ascii="宋体" w:hAnsi="宋体"/>
                <w:color w:val="auto"/>
                <w:sz w:val="22"/>
                <w:szCs w:val="22"/>
                <w:highlight w:val="none"/>
                <w:lang w:val="en-US" w:eastAsia="zh-CN"/>
              </w:rPr>
              <w:t>燃油版双缸柴油机</w:t>
            </w:r>
          </w:p>
          <w:p w14:paraId="68808DEB">
            <w:pPr>
              <w:jc w:val="center"/>
              <w:rPr>
                <w:rFonts w:hint="eastAsia" w:ascii="宋体" w:hAnsi="宋体" w:eastAsia="宋体" w:cs="Times New Roman"/>
                <w:color w:val="auto"/>
                <w:kern w:val="2"/>
                <w:sz w:val="22"/>
                <w:szCs w:val="22"/>
                <w:highlight w:val="none"/>
                <w:lang w:val="en-US" w:eastAsia="zh-CN" w:bidi="ar-SA"/>
              </w:rPr>
            </w:pPr>
            <w:r>
              <w:rPr>
                <w:rFonts w:hint="eastAsia" w:ascii="宋体" w:hAnsi="宋体"/>
                <w:color w:val="auto"/>
                <w:sz w:val="22"/>
                <w:szCs w:val="22"/>
                <w:highlight w:val="none"/>
                <w:lang w:val="en-US" w:eastAsia="zh-CN"/>
              </w:rPr>
              <w:t>230公斤压力70升流感疏通（适用60厘米及以上管道）</w:t>
            </w:r>
          </w:p>
        </w:tc>
        <w:tc>
          <w:tcPr>
            <w:tcW w:w="840" w:type="dxa"/>
            <w:noWrap w:val="0"/>
            <w:vAlign w:val="center"/>
          </w:tcPr>
          <w:p w14:paraId="3206966D">
            <w:pPr>
              <w:jc w:val="center"/>
              <w:rPr>
                <w:rFonts w:hint="eastAsia" w:ascii="宋体" w:hAnsi="宋体"/>
                <w:color w:val="auto"/>
                <w:sz w:val="22"/>
                <w:szCs w:val="22"/>
                <w:highlight w:val="none"/>
              </w:rPr>
            </w:pPr>
            <w:r>
              <w:rPr>
                <w:rFonts w:hint="eastAsia" w:ascii="宋体" w:hAnsi="宋体"/>
                <w:color w:val="auto"/>
                <w:sz w:val="22"/>
                <w:szCs w:val="22"/>
                <w:highlight w:val="none"/>
                <w:lang w:val="en-US" w:eastAsia="zh-CN"/>
              </w:rPr>
              <w:t>1台</w:t>
            </w:r>
          </w:p>
        </w:tc>
        <w:tc>
          <w:tcPr>
            <w:tcW w:w="1605" w:type="dxa"/>
            <w:noWrap w:val="0"/>
            <w:vAlign w:val="center"/>
          </w:tcPr>
          <w:p w14:paraId="21DB256C">
            <w:pPr>
              <w:jc w:val="center"/>
              <w:rPr>
                <w:rFonts w:hint="eastAsia" w:ascii="宋体" w:hAnsi="宋体" w:eastAsia="宋体"/>
                <w:color w:val="auto"/>
                <w:sz w:val="22"/>
                <w:szCs w:val="22"/>
                <w:highlight w:val="none"/>
                <w:lang w:eastAsia="zh-CN"/>
              </w:rPr>
            </w:pPr>
            <w:r>
              <w:rPr>
                <w:rFonts w:hint="eastAsia" w:ascii="宋体" w:hAnsi="宋体"/>
                <w:color w:val="auto"/>
                <w:sz w:val="22"/>
                <w:szCs w:val="22"/>
                <w:highlight w:val="none"/>
                <w:lang w:eastAsia="zh-CN"/>
              </w:rPr>
              <w:t>良好</w:t>
            </w:r>
          </w:p>
        </w:tc>
        <w:tc>
          <w:tcPr>
            <w:tcW w:w="1410" w:type="dxa"/>
            <w:noWrap w:val="0"/>
            <w:vAlign w:val="center"/>
          </w:tcPr>
          <w:p w14:paraId="205AFFA4">
            <w:pPr>
              <w:jc w:val="center"/>
              <w:rPr>
                <w:rFonts w:hint="eastAsia" w:ascii="宋体" w:hAnsi="宋体" w:eastAsia="宋体"/>
                <w:color w:val="auto"/>
                <w:sz w:val="22"/>
                <w:szCs w:val="22"/>
                <w:highlight w:val="none"/>
                <w:lang w:eastAsia="zh-CN"/>
              </w:rPr>
            </w:pPr>
            <w:r>
              <w:rPr>
                <w:rFonts w:hint="eastAsia" w:ascii="宋体" w:hAnsi="宋体"/>
                <w:color w:val="auto"/>
                <w:sz w:val="22"/>
                <w:szCs w:val="22"/>
                <w:highlight w:val="none"/>
                <w:lang w:eastAsia="zh-CN"/>
              </w:rPr>
              <w:t>清洗、疏通</w:t>
            </w:r>
          </w:p>
        </w:tc>
      </w:tr>
      <w:tr w14:paraId="3DF0B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675" w:type="dxa"/>
            <w:noWrap w:val="0"/>
            <w:vAlign w:val="center"/>
          </w:tcPr>
          <w:p w14:paraId="2B6FD99D">
            <w:pPr>
              <w:keepNext w:val="0"/>
              <w:keepLines w:val="0"/>
              <w:pageBreakBefore w:val="0"/>
              <w:widowControl w:val="0"/>
              <w:numPr>
                <w:ilvl w:val="0"/>
                <w:numId w:val="0"/>
              </w:numPr>
              <w:kinsoku/>
              <w:wordWrap/>
              <w:overflowPunct/>
              <w:topLinePunct w:val="0"/>
              <w:autoSpaceDE/>
              <w:autoSpaceDN/>
              <w:bidi w:val="0"/>
              <w:adjustRightInd/>
              <w:snapToGrid/>
              <w:ind w:leftChars="0"/>
              <w:jc w:val="center"/>
              <w:textAlignment w:val="auto"/>
              <w:rPr>
                <w:rFonts w:hint="eastAsia" w:ascii="宋体" w:hAnsi="宋体" w:eastAsia="宋体"/>
                <w:color w:val="auto"/>
                <w:sz w:val="22"/>
                <w:szCs w:val="22"/>
                <w:highlight w:val="none"/>
                <w:lang w:val="en-US" w:eastAsia="zh-CN"/>
              </w:rPr>
            </w:pPr>
            <w:r>
              <w:rPr>
                <w:rFonts w:hint="eastAsia" w:ascii="宋体" w:hAnsi="宋体"/>
                <w:color w:val="auto"/>
                <w:sz w:val="22"/>
                <w:szCs w:val="22"/>
                <w:highlight w:val="none"/>
                <w:lang w:val="en-US" w:eastAsia="zh-CN"/>
              </w:rPr>
              <w:t>4</w:t>
            </w:r>
          </w:p>
        </w:tc>
        <w:tc>
          <w:tcPr>
            <w:tcW w:w="1845" w:type="dxa"/>
            <w:noWrap w:val="0"/>
            <w:vAlign w:val="center"/>
          </w:tcPr>
          <w:p w14:paraId="35FB9BF9">
            <w:pPr>
              <w:jc w:val="center"/>
              <w:rPr>
                <w:rFonts w:hint="eastAsia" w:ascii="宋体" w:hAnsi="宋体" w:eastAsia="宋体" w:cs="Times New Roman"/>
                <w:color w:val="auto"/>
                <w:kern w:val="2"/>
                <w:sz w:val="22"/>
                <w:szCs w:val="22"/>
                <w:highlight w:val="none"/>
                <w:lang w:val="en-US" w:eastAsia="zh-CN" w:bidi="ar-SA"/>
              </w:rPr>
            </w:pPr>
            <w:r>
              <w:rPr>
                <w:rFonts w:hint="eastAsia" w:ascii="宋体" w:hAnsi="宋体"/>
                <w:color w:val="auto"/>
                <w:sz w:val="22"/>
                <w:szCs w:val="22"/>
                <w:highlight w:val="none"/>
                <w:lang w:eastAsia="zh-CN"/>
              </w:rPr>
              <w:t>气囊</w:t>
            </w:r>
          </w:p>
        </w:tc>
        <w:tc>
          <w:tcPr>
            <w:tcW w:w="3650" w:type="dxa"/>
            <w:noWrap w:val="0"/>
            <w:vAlign w:val="center"/>
          </w:tcPr>
          <w:p w14:paraId="7397FB97">
            <w:pPr>
              <w:jc w:val="center"/>
              <w:rPr>
                <w:rFonts w:hint="default" w:ascii="宋体" w:hAnsi="宋体" w:eastAsia="宋体" w:cs="Times New Roman"/>
                <w:color w:val="auto"/>
                <w:kern w:val="2"/>
                <w:sz w:val="22"/>
                <w:szCs w:val="22"/>
                <w:highlight w:val="none"/>
                <w:lang w:val="en-US" w:eastAsia="zh-CN" w:bidi="ar-SA"/>
              </w:rPr>
            </w:pPr>
            <w:r>
              <w:rPr>
                <w:rFonts w:hint="eastAsia" w:ascii="宋体" w:hAnsi="宋体"/>
                <w:color w:val="auto"/>
                <w:sz w:val="22"/>
                <w:szCs w:val="22"/>
                <w:highlight w:val="none"/>
                <w:lang w:val="en-US" w:eastAsia="zh-CN"/>
              </w:rPr>
              <w:t>DN200-DN1000</w:t>
            </w:r>
          </w:p>
        </w:tc>
        <w:tc>
          <w:tcPr>
            <w:tcW w:w="840" w:type="dxa"/>
            <w:noWrap w:val="0"/>
            <w:vAlign w:val="center"/>
          </w:tcPr>
          <w:p w14:paraId="1AD1DF2A">
            <w:pPr>
              <w:jc w:val="center"/>
              <w:rPr>
                <w:rFonts w:hint="eastAsia" w:ascii="宋体" w:hAnsi="宋体" w:eastAsia="宋体" w:cs="Times New Roman"/>
                <w:color w:val="auto"/>
                <w:kern w:val="2"/>
                <w:sz w:val="22"/>
                <w:szCs w:val="22"/>
                <w:highlight w:val="none"/>
                <w:lang w:val="en-US" w:eastAsia="zh-CN" w:bidi="ar-SA"/>
              </w:rPr>
            </w:pPr>
            <w:r>
              <w:rPr>
                <w:rFonts w:hint="eastAsia" w:ascii="宋体" w:hAnsi="宋体"/>
                <w:color w:val="auto"/>
                <w:sz w:val="22"/>
                <w:szCs w:val="22"/>
                <w:highlight w:val="none"/>
                <w:lang w:val="en-US" w:eastAsia="zh-CN"/>
              </w:rPr>
              <w:t>各1</w:t>
            </w:r>
            <w:r>
              <w:rPr>
                <w:rFonts w:hint="eastAsia" w:ascii="宋体" w:hAnsi="宋体"/>
                <w:color w:val="auto"/>
                <w:sz w:val="22"/>
                <w:szCs w:val="22"/>
                <w:highlight w:val="none"/>
                <w:lang w:eastAsia="zh-CN"/>
              </w:rPr>
              <w:t>个</w:t>
            </w:r>
          </w:p>
        </w:tc>
        <w:tc>
          <w:tcPr>
            <w:tcW w:w="1605" w:type="dxa"/>
            <w:noWrap w:val="0"/>
            <w:vAlign w:val="center"/>
          </w:tcPr>
          <w:p w14:paraId="7DAC8F77">
            <w:pPr>
              <w:jc w:val="center"/>
              <w:rPr>
                <w:rFonts w:hint="eastAsia" w:ascii="宋体" w:hAnsi="宋体" w:eastAsia="宋体" w:cs="Times New Roman"/>
                <w:color w:val="auto"/>
                <w:kern w:val="2"/>
                <w:sz w:val="22"/>
                <w:szCs w:val="22"/>
                <w:highlight w:val="none"/>
                <w:lang w:val="en-US" w:eastAsia="zh-CN" w:bidi="ar-SA"/>
              </w:rPr>
            </w:pPr>
            <w:r>
              <w:rPr>
                <w:rFonts w:hint="eastAsia" w:ascii="宋体" w:hAnsi="宋体"/>
                <w:color w:val="auto"/>
                <w:sz w:val="22"/>
                <w:szCs w:val="22"/>
                <w:highlight w:val="none"/>
                <w:lang w:eastAsia="zh-CN"/>
              </w:rPr>
              <w:t>良好</w:t>
            </w:r>
          </w:p>
        </w:tc>
        <w:tc>
          <w:tcPr>
            <w:tcW w:w="1410" w:type="dxa"/>
            <w:noWrap w:val="0"/>
            <w:vAlign w:val="center"/>
          </w:tcPr>
          <w:p w14:paraId="591E3CD8">
            <w:pPr>
              <w:jc w:val="center"/>
              <w:rPr>
                <w:rFonts w:hint="eastAsia" w:ascii="宋体" w:hAnsi="宋体" w:eastAsia="宋体" w:cs="Times New Roman"/>
                <w:color w:val="auto"/>
                <w:kern w:val="2"/>
                <w:sz w:val="22"/>
                <w:szCs w:val="22"/>
                <w:highlight w:val="none"/>
                <w:lang w:val="en-US" w:eastAsia="zh-CN" w:bidi="ar-SA"/>
              </w:rPr>
            </w:pPr>
            <w:r>
              <w:rPr>
                <w:rFonts w:hint="eastAsia" w:ascii="宋体" w:hAnsi="宋体"/>
                <w:color w:val="auto"/>
                <w:sz w:val="22"/>
                <w:szCs w:val="22"/>
                <w:highlight w:val="none"/>
                <w:lang w:eastAsia="zh-CN"/>
              </w:rPr>
              <w:t>管道封堵</w:t>
            </w:r>
          </w:p>
        </w:tc>
      </w:tr>
      <w:tr w14:paraId="5528E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675" w:type="dxa"/>
            <w:noWrap w:val="0"/>
            <w:vAlign w:val="center"/>
          </w:tcPr>
          <w:p w14:paraId="1CC75382">
            <w:pPr>
              <w:keepNext w:val="0"/>
              <w:keepLines w:val="0"/>
              <w:pageBreakBefore w:val="0"/>
              <w:widowControl w:val="0"/>
              <w:numPr>
                <w:ilvl w:val="0"/>
                <w:numId w:val="0"/>
              </w:numPr>
              <w:kinsoku/>
              <w:wordWrap/>
              <w:overflowPunct/>
              <w:topLinePunct w:val="0"/>
              <w:autoSpaceDE/>
              <w:autoSpaceDN/>
              <w:bidi w:val="0"/>
              <w:adjustRightInd/>
              <w:snapToGrid/>
              <w:ind w:leftChars="0"/>
              <w:jc w:val="center"/>
              <w:textAlignment w:val="auto"/>
              <w:rPr>
                <w:rFonts w:hint="default" w:ascii="宋体" w:hAnsi="宋体" w:eastAsia="宋体"/>
                <w:color w:val="auto"/>
                <w:sz w:val="22"/>
                <w:szCs w:val="22"/>
                <w:highlight w:val="none"/>
                <w:lang w:val="en-US" w:eastAsia="zh-CN"/>
              </w:rPr>
            </w:pPr>
            <w:r>
              <w:rPr>
                <w:rFonts w:hint="eastAsia" w:ascii="宋体" w:hAnsi="宋体"/>
                <w:color w:val="auto"/>
                <w:sz w:val="22"/>
                <w:szCs w:val="22"/>
                <w:highlight w:val="none"/>
                <w:lang w:val="en-US" w:eastAsia="zh-CN"/>
              </w:rPr>
              <w:t>5</w:t>
            </w:r>
          </w:p>
        </w:tc>
        <w:tc>
          <w:tcPr>
            <w:tcW w:w="1845" w:type="dxa"/>
            <w:noWrap w:val="0"/>
            <w:vAlign w:val="center"/>
          </w:tcPr>
          <w:p w14:paraId="397A39CC">
            <w:pPr>
              <w:jc w:val="center"/>
              <w:rPr>
                <w:rFonts w:hint="eastAsia" w:ascii="宋体" w:hAnsi="宋体" w:eastAsia="宋体" w:cs="Times New Roman"/>
                <w:color w:val="auto"/>
                <w:kern w:val="2"/>
                <w:sz w:val="22"/>
                <w:szCs w:val="22"/>
                <w:highlight w:val="none"/>
                <w:lang w:val="en-US" w:eastAsia="zh-CN" w:bidi="ar-SA"/>
              </w:rPr>
            </w:pPr>
            <w:r>
              <w:rPr>
                <w:rFonts w:hint="eastAsia" w:ascii="宋体" w:hAnsi="宋体"/>
                <w:color w:val="auto"/>
                <w:sz w:val="22"/>
                <w:szCs w:val="22"/>
                <w:highlight w:val="none"/>
                <w:lang w:eastAsia="zh-CN"/>
              </w:rPr>
              <w:t>切割式污水泵</w:t>
            </w:r>
          </w:p>
        </w:tc>
        <w:tc>
          <w:tcPr>
            <w:tcW w:w="3650" w:type="dxa"/>
            <w:noWrap w:val="0"/>
            <w:vAlign w:val="center"/>
          </w:tcPr>
          <w:p w14:paraId="339159FB">
            <w:pPr>
              <w:jc w:val="center"/>
              <w:rPr>
                <w:rFonts w:hint="eastAsia" w:ascii="宋体" w:hAnsi="宋体"/>
                <w:color w:val="auto"/>
                <w:sz w:val="22"/>
                <w:szCs w:val="22"/>
                <w:highlight w:val="none"/>
                <w:lang w:val="en-US" w:eastAsia="zh-CN"/>
              </w:rPr>
            </w:pPr>
            <w:r>
              <w:rPr>
                <w:rFonts w:hint="eastAsia" w:ascii="宋体" w:hAnsi="宋体"/>
                <w:color w:val="auto"/>
                <w:sz w:val="22"/>
                <w:szCs w:val="22"/>
                <w:highlight w:val="none"/>
                <w:lang w:val="en-US" w:eastAsia="zh-CN"/>
              </w:rPr>
              <w:t>7.5kw 4寸口</w:t>
            </w:r>
          </w:p>
          <w:p w14:paraId="681AB1A0">
            <w:pPr>
              <w:jc w:val="center"/>
              <w:rPr>
                <w:rFonts w:hint="default" w:ascii="宋体" w:hAnsi="宋体" w:eastAsia="宋体" w:cs="Times New Roman"/>
                <w:color w:val="auto"/>
                <w:kern w:val="2"/>
                <w:sz w:val="22"/>
                <w:szCs w:val="22"/>
                <w:highlight w:val="none"/>
                <w:lang w:val="en-US" w:eastAsia="zh-CN" w:bidi="ar-SA"/>
              </w:rPr>
            </w:pPr>
            <w:r>
              <w:rPr>
                <w:rFonts w:hint="eastAsia" w:ascii="宋体" w:hAnsi="宋体"/>
                <w:color w:val="auto"/>
                <w:sz w:val="22"/>
                <w:szCs w:val="22"/>
                <w:highlight w:val="none"/>
                <w:lang w:val="en-US" w:eastAsia="zh-CN"/>
              </w:rPr>
              <w:t>380V/100</w:t>
            </w:r>
            <w:r>
              <w:rPr>
                <w:rFonts w:hint="eastAsia" w:ascii="宋体" w:hAnsi="宋体"/>
                <w:color w:val="auto"/>
                <w:sz w:val="22"/>
                <w:szCs w:val="22"/>
                <w:highlight w:val="none"/>
                <w:vertAlign w:val="superscript"/>
                <w:lang w:val="en-US" w:eastAsia="zh-CN"/>
              </w:rPr>
              <w:t>m3</w:t>
            </w:r>
            <w:r>
              <w:rPr>
                <w:rFonts w:hint="eastAsia" w:ascii="宋体" w:hAnsi="宋体"/>
                <w:color w:val="auto"/>
                <w:sz w:val="22"/>
                <w:szCs w:val="22"/>
                <w:highlight w:val="none"/>
                <w:lang w:val="en-US" w:eastAsia="zh-CN"/>
              </w:rPr>
              <w:t>每小时</w:t>
            </w:r>
          </w:p>
        </w:tc>
        <w:tc>
          <w:tcPr>
            <w:tcW w:w="840" w:type="dxa"/>
            <w:noWrap w:val="0"/>
            <w:vAlign w:val="center"/>
          </w:tcPr>
          <w:p w14:paraId="0C3FF31F">
            <w:pPr>
              <w:jc w:val="center"/>
              <w:rPr>
                <w:rFonts w:hint="eastAsia" w:ascii="宋体" w:hAnsi="宋体" w:eastAsia="宋体" w:cs="Times New Roman"/>
                <w:color w:val="auto"/>
                <w:kern w:val="2"/>
                <w:sz w:val="22"/>
                <w:szCs w:val="22"/>
                <w:highlight w:val="none"/>
                <w:lang w:val="en-US" w:eastAsia="zh-CN" w:bidi="ar-SA"/>
              </w:rPr>
            </w:pPr>
            <w:r>
              <w:rPr>
                <w:rFonts w:hint="eastAsia" w:ascii="宋体" w:hAnsi="宋体"/>
                <w:color w:val="auto"/>
                <w:sz w:val="22"/>
                <w:szCs w:val="22"/>
                <w:highlight w:val="none"/>
                <w:lang w:val="en-US" w:eastAsia="zh-CN"/>
              </w:rPr>
              <w:t>2台</w:t>
            </w:r>
          </w:p>
        </w:tc>
        <w:tc>
          <w:tcPr>
            <w:tcW w:w="1605" w:type="dxa"/>
            <w:noWrap w:val="0"/>
            <w:vAlign w:val="center"/>
          </w:tcPr>
          <w:p w14:paraId="4B16D70A">
            <w:pPr>
              <w:jc w:val="center"/>
              <w:rPr>
                <w:rFonts w:hint="eastAsia" w:ascii="宋体" w:hAnsi="宋体" w:eastAsia="宋体" w:cs="Times New Roman"/>
                <w:color w:val="auto"/>
                <w:kern w:val="2"/>
                <w:sz w:val="22"/>
                <w:szCs w:val="22"/>
                <w:highlight w:val="none"/>
                <w:lang w:val="en-US" w:eastAsia="zh-CN" w:bidi="ar-SA"/>
              </w:rPr>
            </w:pPr>
            <w:r>
              <w:rPr>
                <w:rFonts w:hint="eastAsia" w:ascii="宋体" w:hAnsi="宋体"/>
                <w:color w:val="auto"/>
                <w:sz w:val="22"/>
                <w:szCs w:val="22"/>
                <w:highlight w:val="none"/>
                <w:lang w:eastAsia="zh-CN"/>
              </w:rPr>
              <w:t>良好</w:t>
            </w:r>
          </w:p>
        </w:tc>
        <w:tc>
          <w:tcPr>
            <w:tcW w:w="1410" w:type="dxa"/>
            <w:noWrap w:val="0"/>
            <w:vAlign w:val="center"/>
          </w:tcPr>
          <w:p w14:paraId="79D6AEF3">
            <w:pPr>
              <w:jc w:val="center"/>
              <w:rPr>
                <w:rFonts w:hint="eastAsia" w:ascii="宋体" w:hAnsi="宋体" w:eastAsia="宋体" w:cs="Times New Roman"/>
                <w:color w:val="auto"/>
                <w:kern w:val="2"/>
                <w:sz w:val="22"/>
                <w:szCs w:val="22"/>
                <w:highlight w:val="none"/>
                <w:lang w:val="en-US" w:eastAsia="zh-CN" w:bidi="ar-SA"/>
              </w:rPr>
            </w:pPr>
            <w:r>
              <w:rPr>
                <w:rFonts w:hint="eastAsia" w:ascii="宋体" w:hAnsi="宋体"/>
                <w:color w:val="auto"/>
                <w:sz w:val="22"/>
                <w:szCs w:val="22"/>
                <w:highlight w:val="none"/>
                <w:lang w:eastAsia="zh-CN"/>
              </w:rPr>
              <w:t>排水</w:t>
            </w:r>
          </w:p>
        </w:tc>
      </w:tr>
      <w:tr w14:paraId="1F7A2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675" w:type="dxa"/>
            <w:noWrap w:val="0"/>
            <w:vAlign w:val="center"/>
          </w:tcPr>
          <w:p w14:paraId="7DB3D672">
            <w:pPr>
              <w:keepNext w:val="0"/>
              <w:keepLines w:val="0"/>
              <w:pageBreakBefore w:val="0"/>
              <w:widowControl w:val="0"/>
              <w:numPr>
                <w:ilvl w:val="0"/>
                <w:numId w:val="0"/>
              </w:numPr>
              <w:kinsoku/>
              <w:wordWrap/>
              <w:overflowPunct/>
              <w:topLinePunct w:val="0"/>
              <w:autoSpaceDE/>
              <w:autoSpaceDN/>
              <w:bidi w:val="0"/>
              <w:adjustRightInd/>
              <w:snapToGrid/>
              <w:ind w:leftChars="0"/>
              <w:jc w:val="center"/>
              <w:textAlignment w:val="auto"/>
              <w:rPr>
                <w:rFonts w:hint="eastAsia" w:ascii="宋体" w:hAnsi="宋体" w:eastAsia="宋体"/>
                <w:color w:val="auto"/>
                <w:sz w:val="22"/>
                <w:szCs w:val="22"/>
                <w:highlight w:val="none"/>
                <w:lang w:val="en-US" w:eastAsia="zh-CN"/>
              </w:rPr>
            </w:pPr>
            <w:r>
              <w:rPr>
                <w:rFonts w:hint="eastAsia" w:ascii="宋体" w:hAnsi="宋体"/>
                <w:color w:val="auto"/>
                <w:sz w:val="22"/>
                <w:szCs w:val="22"/>
                <w:highlight w:val="none"/>
                <w:lang w:val="en-US" w:eastAsia="zh-CN"/>
              </w:rPr>
              <w:t>6</w:t>
            </w:r>
          </w:p>
        </w:tc>
        <w:tc>
          <w:tcPr>
            <w:tcW w:w="1845" w:type="dxa"/>
            <w:noWrap w:val="0"/>
            <w:vAlign w:val="center"/>
          </w:tcPr>
          <w:p w14:paraId="03C56D3C">
            <w:pPr>
              <w:jc w:val="center"/>
              <w:rPr>
                <w:rFonts w:hint="eastAsia" w:ascii="宋体" w:hAnsi="宋体" w:eastAsia="宋体" w:cs="Times New Roman"/>
                <w:color w:val="auto"/>
                <w:kern w:val="2"/>
                <w:sz w:val="22"/>
                <w:szCs w:val="22"/>
                <w:highlight w:val="none"/>
                <w:lang w:val="en-US" w:eastAsia="zh-CN" w:bidi="ar-SA"/>
              </w:rPr>
            </w:pPr>
            <w:r>
              <w:rPr>
                <w:rFonts w:hint="eastAsia" w:ascii="宋体" w:hAnsi="宋体"/>
                <w:color w:val="auto"/>
                <w:sz w:val="22"/>
                <w:szCs w:val="22"/>
                <w:highlight w:val="none"/>
                <w:lang w:eastAsia="zh-CN"/>
              </w:rPr>
              <w:t>疏通车枪头</w:t>
            </w:r>
          </w:p>
        </w:tc>
        <w:tc>
          <w:tcPr>
            <w:tcW w:w="3650" w:type="dxa"/>
            <w:noWrap w:val="0"/>
            <w:vAlign w:val="center"/>
          </w:tcPr>
          <w:p w14:paraId="3FB2C9DA">
            <w:pPr>
              <w:jc w:val="center"/>
              <w:rPr>
                <w:rFonts w:hint="eastAsia" w:ascii="宋体" w:hAnsi="宋体" w:eastAsia="宋体" w:cs="Times New Roman"/>
                <w:color w:val="auto"/>
                <w:kern w:val="2"/>
                <w:sz w:val="22"/>
                <w:szCs w:val="22"/>
                <w:highlight w:val="none"/>
                <w:lang w:val="en-US" w:eastAsia="zh-CN" w:bidi="ar-SA"/>
              </w:rPr>
            </w:pPr>
          </w:p>
        </w:tc>
        <w:tc>
          <w:tcPr>
            <w:tcW w:w="840" w:type="dxa"/>
            <w:noWrap w:val="0"/>
            <w:vAlign w:val="center"/>
          </w:tcPr>
          <w:p w14:paraId="0B8E510E">
            <w:pPr>
              <w:jc w:val="center"/>
              <w:rPr>
                <w:rFonts w:hint="eastAsia" w:ascii="宋体" w:hAnsi="宋体" w:eastAsia="宋体" w:cs="Times New Roman"/>
                <w:color w:val="auto"/>
                <w:kern w:val="2"/>
                <w:sz w:val="22"/>
                <w:szCs w:val="22"/>
                <w:highlight w:val="none"/>
                <w:lang w:val="en-US" w:eastAsia="zh-CN" w:bidi="ar-SA"/>
              </w:rPr>
            </w:pPr>
          </w:p>
        </w:tc>
        <w:tc>
          <w:tcPr>
            <w:tcW w:w="1605" w:type="dxa"/>
            <w:noWrap w:val="0"/>
            <w:vAlign w:val="center"/>
          </w:tcPr>
          <w:p w14:paraId="6CA3CC7E">
            <w:pPr>
              <w:jc w:val="center"/>
              <w:rPr>
                <w:rFonts w:hint="eastAsia" w:ascii="宋体" w:hAnsi="宋体" w:eastAsia="宋体" w:cs="Times New Roman"/>
                <w:color w:val="auto"/>
                <w:kern w:val="2"/>
                <w:sz w:val="22"/>
                <w:szCs w:val="22"/>
                <w:highlight w:val="none"/>
                <w:lang w:val="en-US" w:eastAsia="zh-CN" w:bidi="ar-SA"/>
              </w:rPr>
            </w:pPr>
            <w:r>
              <w:rPr>
                <w:rFonts w:hint="eastAsia" w:ascii="宋体" w:hAnsi="宋体"/>
                <w:color w:val="auto"/>
                <w:sz w:val="22"/>
                <w:szCs w:val="22"/>
                <w:highlight w:val="none"/>
                <w:lang w:eastAsia="zh-CN"/>
              </w:rPr>
              <w:t>良好</w:t>
            </w:r>
          </w:p>
        </w:tc>
        <w:tc>
          <w:tcPr>
            <w:tcW w:w="1410" w:type="dxa"/>
            <w:noWrap w:val="0"/>
            <w:vAlign w:val="center"/>
          </w:tcPr>
          <w:p w14:paraId="0EB1EEA6">
            <w:pPr>
              <w:jc w:val="center"/>
              <w:rPr>
                <w:rFonts w:hint="eastAsia" w:ascii="宋体" w:hAnsi="宋体" w:eastAsia="宋体" w:cs="Times New Roman"/>
                <w:color w:val="auto"/>
                <w:kern w:val="2"/>
                <w:sz w:val="22"/>
                <w:szCs w:val="22"/>
                <w:highlight w:val="none"/>
                <w:lang w:val="en-US" w:eastAsia="zh-CN" w:bidi="ar-SA"/>
              </w:rPr>
            </w:pPr>
            <w:r>
              <w:rPr>
                <w:rFonts w:hint="eastAsia" w:ascii="宋体" w:hAnsi="宋体"/>
                <w:color w:val="auto"/>
                <w:sz w:val="22"/>
                <w:szCs w:val="22"/>
                <w:highlight w:val="none"/>
                <w:lang w:eastAsia="zh-CN"/>
              </w:rPr>
              <w:t>疏通</w:t>
            </w:r>
          </w:p>
        </w:tc>
      </w:tr>
      <w:tr w14:paraId="24A22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675" w:type="dxa"/>
            <w:noWrap w:val="0"/>
            <w:vAlign w:val="center"/>
          </w:tcPr>
          <w:p w14:paraId="0BB9F506">
            <w:pPr>
              <w:keepNext w:val="0"/>
              <w:keepLines w:val="0"/>
              <w:pageBreakBefore w:val="0"/>
              <w:widowControl w:val="0"/>
              <w:numPr>
                <w:ilvl w:val="0"/>
                <w:numId w:val="0"/>
              </w:numPr>
              <w:kinsoku/>
              <w:wordWrap/>
              <w:overflowPunct/>
              <w:topLinePunct w:val="0"/>
              <w:autoSpaceDE/>
              <w:autoSpaceDN/>
              <w:bidi w:val="0"/>
              <w:adjustRightInd/>
              <w:snapToGrid/>
              <w:ind w:leftChars="0"/>
              <w:jc w:val="center"/>
              <w:textAlignment w:val="auto"/>
              <w:rPr>
                <w:rFonts w:hint="eastAsia" w:ascii="宋体" w:hAnsi="宋体"/>
                <w:color w:val="auto"/>
                <w:sz w:val="22"/>
                <w:szCs w:val="22"/>
                <w:highlight w:val="none"/>
                <w:lang w:val="en-US" w:eastAsia="zh-CN"/>
              </w:rPr>
            </w:pPr>
          </w:p>
        </w:tc>
        <w:tc>
          <w:tcPr>
            <w:tcW w:w="1845" w:type="dxa"/>
            <w:noWrap w:val="0"/>
            <w:vAlign w:val="center"/>
          </w:tcPr>
          <w:p w14:paraId="3AC1B577">
            <w:pPr>
              <w:jc w:val="center"/>
              <w:rPr>
                <w:rFonts w:hint="eastAsia" w:ascii="宋体" w:hAnsi="宋体"/>
                <w:color w:val="auto"/>
                <w:sz w:val="22"/>
                <w:szCs w:val="22"/>
                <w:highlight w:val="none"/>
                <w:lang w:eastAsia="zh-CN"/>
              </w:rPr>
            </w:pPr>
          </w:p>
        </w:tc>
        <w:tc>
          <w:tcPr>
            <w:tcW w:w="3650" w:type="dxa"/>
            <w:noWrap w:val="0"/>
            <w:vAlign w:val="center"/>
          </w:tcPr>
          <w:p w14:paraId="5970C867">
            <w:pPr>
              <w:jc w:val="center"/>
              <w:rPr>
                <w:rFonts w:hint="eastAsia" w:ascii="宋体" w:hAnsi="宋体" w:eastAsia="宋体" w:cs="Times New Roman"/>
                <w:color w:val="auto"/>
                <w:kern w:val="2"/>
                <w:sz w:val="22"/>
                <w:szCs w:val="22"/>
                <w:highlight w:val="none"/>
                <w:lang w:val="en-US" w:eastAsia="zh-CN" w:bidi="ar-SA"/>
              </w:rPr>
            </w:pPr>
          </w:p>
        </w:tc>
        <w:tc>
          <w:tcPr>
            <w:tcW w:w="840" w:type="dxa"/>
            <w:noWrap w:val="0"/>
            <w:vAlign w:val="center"/>
          </w:tcPr>
          <w:p w14:paraId="132D8DD9">
            <w:pPr>
              <w:jc w:val="center"/>
              <w:rPr>
                <w:rFonts w:hint="eastAsia" w:ascii="宋体" w:hAnsi="宋体" w:eastAsia="宋体" w:cs="Times New Roman"/>
                <w:color w:val="auto"/>
                <w:kern w:val="2"/>
                <w:sz w:val="22"/>
                <w:szCs w:val="22"/>
                <w:highlight w:val="none"/>
                <w:lang w:val="en-US" w:eastAsia="zh-CN" w:bidi="ar-SA"/>
              </w:rPr>
            </w:pPr>
          </w:p>
        </w:tc>
        <w:tc>
          <w:tcPr>
            <w:tcW w:w="1605" w:type="dxa"/>
            <w:noWrap w:val="0"/>
            <w:vAlign w:val="center"/>
          </w:tcPr>
          <w:p w14:paraId="755955E4">
            <w:pPr>
              <w:jc w:val="center"/>
              <w:rPr>
                <w:rFonts w:hint="eastAsia" w:ascii="宋体" w:hAnsi="宋体"/>
                <w:color w:val="auto"/>
                <w:sz w:val="22"/>
                <w:szCs w:val="22"/>
                <w:highlight w:val="none"/>
                <w:lang w:eastAsia="zh-CN"/>
              </w:rPr>
            </w:pPr>
          </w:p>
        </w:tc>
        <w:tc>
          <w:tcPr>
            <w:tcW w:w="1410" w:type="dxa"/>
            <w:noWrap w:val="0"/>
            <w:vAlign w:val="center"/>
          </w:tcPr>
          <w:p w14:paraId="5B1ABCED">
            <w:pPr>
              <w:jc w:val="center"/>
              <w:rPr>
                <w:rFonts w:hint="eastAsia" w:ascii="宋体" w:hAnsi="宋体"/>
                <w:color w:val="auto"/>
                <w:sz w:val="22"/>
                <w:szCs w:val="22"/>
                <w:highlight w:val="none"/>
                <w:lang w:eastAsia="zh-CN"/>
              </w:rPr>
            </w:pPr>
          </w:p>
        </w:tc>
      </w:tr>
      <w:tr w14:paraId="6ADC6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675" w:type="dxa"/>
            <w:noWrap w:val="0"/>
            <w:vAlign w:val="center"/>
          </w:tcPr>
          <w:p w14:paraId="747CEF9D">
            <w:pPr>
              <w:keepNext w:val="0"/>
              <w:keepLines w:val="0"/>
              <w:pageBreakBefore w:val="0"/>
              <w:widowControl w:val="0"/>
              <w:numPr>
                <w:ilvl w:val="0"/>
                <w:numId w:val="0"/>
              </w:numPr>
              <w:kinsoku/>
              <w:wordWrap/>
              <w:overflowPunct/>
              <w:topLinePunct w:val="0"/>
              <w:autoSpaceDE/>
              <w:autoSpaceDN/>
              <w:bidi w:val="0"/>
              <w:adjustRightInd/>
              <w:snapToGrid/>
              <w:ind w:leftChars="0"/>
              <w:jc w:val="center"/>
              <w:textAlignment w:val="auto"/>
              <w:rPr>
                <w:rFonts w:hint="eastAsia" w:ascii="宋体" w:hAnsi="宋体"/>
                <w:color w:val="auto"/>
                <w:sz w:val="22"/>
                <w:szCs w:val="22"/>
                <w:highlight w:val="none"/>
                <w:lang w:val="en-US" w:eastAsia="zh-CN"/>
              </w:rPr>
            </w:pPr>
          </w:p>
        </w:tc>
        <w:tc>
          <w:tcPr>
            <w:tcW w:w="1845" w:type="dxa"/>
            <w:noWrap w:val="0"/>
            <w:vAlign w:val="center"/>
          </w:tcPr>
          <w:p w14:paraId="71C380F9">
            <w:pPr>
              <w:jc w:val="center"/>
              <w:rPr>
                <w:rFonts w:hint="eastAsia" w:ascii="宋体" w:hAnsi="宋体"/>
                <w:color w:val="auto"/>
                <w:sz w:val="22"/>
                <w:szCs w:val="22"/>
                <w:highlight w:val="none"/>
                <w:lang w:eastAsia="zh-CN"/>
              </w:rPr>
            </w:pPr>
          </w:p>
        </w:tc>
        <w:tc>
          <w:tcPr>
            <w:tcW w:w="3650" w:type="dxa"/>
            <w:noWrap w:val="0"/>
            <w:vAlign w:val="center"/>
          </w:tcPr>
          <w:p w14:paraId="3A4A0535">
            <w:pPr>
              <w:jc w:val="center"/>
              <w:rPr>
                <w:rFonts w:hint="eastAsia" w:ascii="宋体" w:hAnsi="宋体" w:eastAsia="宋体" w:cs="Times New Roman"/>
                <w:color w:val="auto"/>
                <w:kern w:val="2"/>
                <w:sz w:val="22"/>
                <w:szCs w:val="22"/>
                <w:highlight w:val="none"/>
                <w:lang w:val="en-US" w:eastAsia="zh-CN" w:bidi="ar-SA"/>
              </w:rPr>
            </w:pPr>
          </w:p>
        </w:tc>
        <w:tc>
          <w:tcPr>
            <w:tcW w:w="840" w:type="dxa"/>
            <w:noWrap w:val="0"/>
            <w:vAlign w:val="center"/>
          </w:tcPr>
          <w:p w14:paraId="3FCB16B5">
            <w:pPr>
              <w:jc w:val="center"/>
              <w:rPr>
                <w:rFonts w:hint="eastAsia" w:ascii="宋体" w:hAnsi="宋体" w:eastAsia="宋体" w:cs="Times New Roman"/>
                <w:color w:val="auto"/>
                <w:kern w:val="2"/>
                <w:sz w:val="22"/>
                <w:szCs w:val="22"/>
                <w:highlight w:val="none"/>
                <w:lang w:val="en-US" w:eastAsia="zh-CN" w:bidi="ar-SA"/>
              </w:rPr>
            </w:pPr>
          </w:p>
        </w:tc>
        <w:tc>
          <w:tcPr>
            <w:tcW w:w="1605" w:type="dxa"/>
            <w:noWrap w:val="0"/>
            <w:vAlign w:val="center"/>
          </w:tcPr>
          <w:p w14:paraId="73BB8D9C">
            <w:pPr>
              <w:jc w:val="center"/>
              <w:rPr>
                <w:rFonts w:hint="eastAsia" w:ascii="宋体" w:hAnsi="宋体"/>
                <w:color w:val="auto"/>
                <w:sz w:val="22"/>
                <w:szCs w:val="22"/>
                <w:highlight w:val="none"/>
                <w:lang w:eastAsia="zh-CN"/>
              </w:rPr>
            </w:pPr>
          </w:p>
        </w:tc>
        <w:tc>
          <w:tcPr>
            <w:tcW w:w="1410" w:type="dxa"/>
            <w:noWrap w:val="0"/>
            <w:vAlign w:val="center"/>
          </w:tcPr>
          <w:p w14:paraId="775E9C18">
            <w:pPr>
              <w:jc w:val="center"/>
              <w:rPr>
                <w:rFonts w:hint="eastAsia" w:ascii="宋体" w:hAnsi="宋体"/>
                <w:color w:val="auto"/>
                <w:sz w:val="22"/>
                <w:szCs w:val="22"/>
                <w:highlight w:val="none"/>
                <w:lang w:eastAsia="zh-CN"/>
              </w:rPr>
            </w:pPr>
          </w:p>
        </w:tc>
      </w:tr>
    </w:tbl>
    <w:p w14:paraId="566155CF">
      <w:pPr>
        <w:rPr>
          <w:rFonts w:hint="eastAsia" w:ascii="宋体" w:hAnsi="宋体" w:eastAsia="宋体" w:cs="宋体"/>
          <w:b/>
          <w:bCs/>
          <w:color w:val="auto"/>
          <w:sz w:val="22"/>
          <w:szCs w:val="22"/>
          <w:highlight w:val="none"/>
          <w:u w:val="single"/>
          <w:lang w:val="en-US" w:eastAsia="zh-CN"/>
        </w:rPr>
      </w:pPr>
      <w:r>
        <w:rPr>
          <w:rFonts w:hint="eastAsia" w:ascii="宋体" w:hAnsi="宋体" w:cs="宋体"/>
          <w:b/>
          <w:color w:val="auto"/>
          <w:spacing w:val="-6"/>
          <w:sz w:val="22"/>
          <w:szCs w:val="22"/>
          <w:highlight w:val="none"/>
        </w:rPr>
        <w:t>▲</w:t>
      </w:r>
      <w:r>
        <w:rPr>
          <w:rFonts w:hint="eastAsia" w:ascii="宋体" w:hAnsi="宋体" w:eastAsia="宋体" w:cs="宋体"/>
          <w:b/>
          <w:bCs/>
          <w:color w:val="auto"/>
          <w:sz w:val="22"/>
          <w:szCs w:val="22"/>
          <w:highlight w:val="none"/>
          <w:u w:val="single"/>
          <w:lang w:eastAsia="zh-CN"/>
        </w:rPr>
        <w:t>注：投放设备规格型号为最低要求，必需配备。</w:t>
      </w:r>
    </w:p>
    <w:p w14:paraId="69A79626">
      <w:pPr>
        <w:keepNext w:val="0"/>
        <w:keepLines w:val="0"/>
        <w:pageBreakBefore w:val="0"/>
        <w:kinsoku/>
        <w:wordWrap/>
        <w:overflowPunct/>
        <w:topLinePunct w:val="0"/>
        <w:autoSpaceDE/>
        <w:autoSpaceDN/>
        <w:bidi w:val="0"/>
        <w:adjustRightInd/>
        <w:snapToGrid/>
        <w:spacing w:line="360" w:lineRule="auto"/>
        <w:ind w:firstLine="442" w:firstLineChars="200"/>
        <w:jc w:val="left"/>
        <w:textAlignment w:val="auto"/>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六、其他</w:t>
      </w:r>
    </w:p>
    <w:p w14:paraId="55B9D2FC">
      <w:pPr>
        <w:spacing w:line="460" w:lineRule="exact"/>
        <w:ind w:firstLine="420" w:firstLineChars="201"/>
        <w:rPr>
          <w:rFonts w:ascii="宋体" w:hAnsi="宋体" w:cs="宋体"/>
          <w:b/>
          <w:color w:val="auto"/>
          <w:spacing w:val="-6"/>
          <w:sz w:val="22"/>
          <w:szCs w:val="22"/>
          <w:highlight w:val="none"/>
        </w:rPr>
      </w:pPr>
      <w:r>
        <w:rPr>
          <w:rFonts w:hint="eastAsia" w:ascii="宋体" w:hAnsi="宋体" w:cs="宋体"/>
          <w:b/>
          <w:color w:val="auto"/>
          <w:spacing w:val="-6"/>
          <w:sz w:val="22"/>
          <w:szCs w:val="22"/>
          <w:highlight w:val="none"/>
        </w:rPr>
        <w:t>1、标“▲且加下划线”的有关技术和商务要求为实质性条款，响应方必须做出实质性响应</w:t>
      </w:r>
      <w:r>
        <w:rPr>
          <w:rFonts w:hint="eastAsia" w:ascii="宋体" w:hAnsi="宋体" w:cs="宋体"/>
          <w:b/>
          <w:bCs/>
          <w:color w:val="auto"/>
          <w:spacing w:val="-6"/>
          <w:sz w:val="22"/>
          <w:szCs w:val="22"/>
          <w:highlight w:val="none"/>
        </w:rPr>
        <w:t>，否则视为无效响应文件。</w:t>
      </w:r>
      <w:r>
        <w:rPr>
          <w:rFonts w:hint="eastAsia" w:ascii="宋体" w:hAnsi="宋体" w:cs="宋体"/>
          <w:b/>
          <w:color w:val="auto"/>
          <w:spacing w:val="-6"/>
          <w:sz w:val="22"/>
          <w:szCs w:val="22"/>
          <w:highlight w:val="none"/>
        </w:rPr>
        <w:t>除此之外其余的指标、服务要求以及合同条款可在磋商现场，根据磋商小组与供应商的磋商进行变动。</w:t>
      </w:r>
    </w:p>
    <w:p w14:paraId="787AD9DE">
      <w:pPr>
        <w:spacing w:line="460" w:lineRule="exact"/>
        <w:ind w:firstLine="420" w:firstLineChars="201"/>
        <w:rPr>
          <w:rFonts w:ascii="宋体" w:hAnsi="宋体" w:cs="宋体"/>
          <w:b/>
          <w:bCs/>
          <w:color w:val="auto"/>
          <w:kern w:val="0"/>
          <w:sz w:val="22"/>
          <w:szCs w:val="22"/>
          <w:highlight w:val="none"/>
        </w:rPr>
      </w:pPr>
      <w:r>
        <w:rPr>
          <w:rFonts w:hint="eastAsia" w:ascii="宋体" w:hAnsi="宋体" w:cs="宋体"/>
          <w:b/>
          <w:color w:val="auto"/>
          <w:spacing w:val="-6"/>
          <w:sz w:val="22"/>
          <w:szCs w:val="22"/>
          <w:highlight w:val="none"/>
        </w:rPr>
        <w:t>2、除磋商文件中所明确的采购需求规格外，欢迎其他能满足本项目采购需求且性能相当于或高于所明确的产品参加磋商报价。同时在采购需求偏离表中</w:t>
      </w:r>
      <w:r>
        <w:rPr>
          <w:rFonts w:hint="eastAsia" w:ascii="宋体" w:hAnsi="宋体" w:cs="宋体"/>
          <w:b/>
          <w:color w:val="auto"/>
          <w:spacing w:val="-6"/>
          <w:sz w:val="22"/>
          <w:szCs w:val="22"/>
          <w:highlight w:val="none"/>
          <w:lang w:val="en-US" w:eastAsia="zh-CN"/>
        </w:rPr>
        <w:t>做</w:t>
      </w:r>
      <w:r>
        <w:rPr>
          <w:rFonts w:hint="eastAsia" w:ascii="宋体" w:hAnsi="宋体" w:cs="宋体"/>
          <w:b/>
          <w:color w:val="auto"/>
          <w:spacing w:val="-6"/>
          <w:sz w:val="22"/>
          <w:szCs w:val="22"/>
          <w:highlight w:val="none"/>
        </w:rPr>
        <w:t>出详细对比说明</w:t>
      </w:r>
      <w:r>
        <w:rPr>
          <w:rFonts w:hint="eastAsia" w:ascii="宋体" w:hAnsi="宋体" w:cs="宋体"/>
          <w:b/>
          <w:bCs/>
          <w:color w:val="auto"/>
          <w:kern w:val="0"/>
          <w:sz w:val="22"/>
          <w:szCs w:val="22"/>
          <w:highlight w:val="none"/>
        </w:rPr>
        <w:t>。</w:t>
      </w:r>
    </w:p>
    <w:bookmarkEnd w:id="26"/>
    <w:p w14:paraId="07705718">
      <w:pPr>
        <w:snapToGrid w:val="0"/>
        <w:spacing w:line="460" w:lineRule="exact"/>
        <w:ind w:firstLine="420" w:firstLineChars="201"/>
        <w:jc w:val="left"/>
        <w:rPr>
          <w:rFonts w:ascii="宋体" w:hAnsi="宋体" w:cs="宋体"/>
          <w:b/>
          <w:color w:val="auto"/>
          <w:sz w:val="22"/>
          <w:szCs w:val="22"/>
          <w:highlight w:val="none"/>
        </w:rPr>
      </w:pPr>
      <w:r>
        <w:rPr>
          <w:rFonts w:hint="eastAsia" w:ascii="宋体" w:hAnsi="宋体" w:cs="宋体"/>
          <w:b/>
          <w:color w:val="auto"/>
          <w:spacing w:val="-6"/>
          <w:sz w:val="22"/>
          <w:szCs w:val="22"/>
          <w:highlight w:val="none"/>
        </w:rPr>
        <w:t>3.如技术要求中未特别注明需执行的国家相关标准、行业标准、地方标准或者其他标准、规范，则统一执行最新标准、规范。</w:t>
      </w:r>
    </w:p>
    <w:p w14:paraId="7197AF05">
      <w:pPr>
        <w:rPr>
          <w:rFonts w:ascii="宋体" w:hAnsi="宋体" w:cs="宋体"/>
          <w:b/>
          <w:color w:val="auto"/>
          <w:sz w:val="32"/>
          <w:szCs w:val="32"/>
          <w:highlight w:val="none"/>
        </w:rPr>
      </w:pPr>
      <w:r>
        <w:rPr>
          <w:rFonts w:hint="eastAsia" w:ascii="宋体" w:hAnsi="宋体" w:cs="宋体"/>
          <w:b/>
          <w:color w:val="auto"/>
          <w:sz w:val="32"/>
          <w:szCs w:val="32"/>
          <w:highlight w:val="none"/>
        </w:rPr>
        <w:br w:type="page"/>
      </w:r>
    </w:p>
    <w:p w14:paraId="3F43FAF2">
      <w:pPr>
        <w:adjustRightInd w:val="0"/>
        <w:snapToGrid w:val="0"/>
        <w:spacing w:before="120" w:beforeLines="50" w:after="120" w:afterLines="50" w:line="360" w:lineRule="auto"/>
        <w:jc w:val="center"/>
        <w:outlineLvl w:val="0"/>
        <w:rPr>
          <w:rFonts w:ascii="宋体" w:hAnsi="宋体" w:cs="宋体"/>
          <w:b/>
          <w:color w:val="auto"/>
          <w:sz w:val="32"/>
          <w:szCs w:val="32"/>
          <w:highlight w:val="none"/>
        </w:rPr>
      </w:pPr>
      <w:r>
        <w:rPr>
          <w:rFonts w:hint="eastAsia" w:ascii="宋体" w:hAnsi="宋体" w:cs="宋体"/>
          <w:b/>
          <w:color w:val="auto"/>
          <w:sz w:val="32"/>
          <w:szCs w:val="32"/>
          <w:highlight w:val="none"/>
        </w:rPr>
        <w:t>第四部分  合同主要条款</w:t>
      </w:r>
    </w:p>
    <w:p w14:paraId="261A937A">
      <w:pPr>
        <w:spacing w:line="360" w:lineRule="exact"/>
        <w:ind w:firstLine="437" w:firstLineChars="198"/>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特别提示：以下为</w:t>
      </w:r>
      <w:r>
        <w:rPr>
          <w:rFonts w:hint="eastAsia" w:ascii="宋体" w:hAnsi="宋体" w:eastAsia="宋体" w:cs="宋体"/>
          <w:b/>
          <w:bCs/>
          <w:color w:val="auto"/>
          <w:sz w:val="22"/>
          <w:szCs w:val="22"/>
          <w:highlight w:val="none"/>
          <w:lang w:eastAsia="zh-CN"/>
        </w:rPr>
        <w:t>温州职业技术学院</w:t>
      </w:r>
      <w:r>
        <w:rPr>
          <w:rFonts w:hint="eastAsia" w:ascii="宋体" w:hAnsi="宋体" w:eastAsia="宋体" w:cs="宋体"/>
          <w:b/>
          <w:bCs/>
          <w:color w:val="auto"/>
          <w:sz w:val="22"/>
          <w:szCs w:val="22"/>
          <w:highlight w:val="none"/>
        </w:rPr>
        <w:t>的合同范本，仅供参考，不宜照搬。合同条款的具体内容应严格按照磋商文件、响应文件、采购结果及成交供应商的承诺来拟订。</w:t>
      </w:r>
    </w:p>
    <w:p w14:paraId="41056FB5">
      <w:pPr>
        <w:ind w:firstLine="440" w:firstLineChars="200"/>
        <w:jc w:val="center"/>
        <w:rPr>
          <w:rFonts w:hint="eastAsia" w:ascii="宋体" w:hAnsi="宋体" w:eastAsia="宋体" w:cs="宋体"/>
          <w:color w:val="auto"/>
          <w:sz w:val="22"/>
          <w:szCs w:val="22"/>
          <w:highlight w:val="none"/>
        </w:rPr>
      </w:pPr>
    </w:p>
    <w:p w14:paraId="311CBE61">
      <w:pPr>
        <w:spacing w:line="440" w:lineRule="exac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为了达到学院环境管理要求，甲方将</w:t>
      </w:r>
      <w:r>
        <w:rPr>
          <w:rFonts w:hint="eastAsia" w:ascii="宋体" w:hAnsi="宋体" w:eastAsia="宋体" w:cs="宋体"/>
          <w:color w:val="auto"/>
          <w:sz w:val="22"/>
          <w:szCs w:val="22"/>
          <w:highlight w:val="none"/>
          <w:lang w:eastAsia="zh-CN"/>
        </w:rPr>
        <w:t>瑞安学院</w:t>
      </w:r>
      <w:r>
        <w:rPr>
          <w:rFonts w:hint="eastAsia" w:ascii="宋体" w:hAnsi="宋体" w:eastAsia="宋体" w:cs="宋体"/>
          <w:color w:val="auto"/>
          <w:sz w:val="22"/>
          <w:szCs w:val="22"/>
          <w:highlight w:val="none"/>
        </w:rPr>
        <w:t>雨水、污水、明沟渠的清理、室外管道主管道疏通管理</w:t>
      </w:r>
      <w:r>
        <w:rPr>
          <w:rFonts w:hint="eastAsia" w:ascii="宋体" w:hAnsi="宋体" w:eastAsia="宋体" w:cs="宋体"/>
          <w:color w:val="auto"/>
          <w:sz w:val="22"/>
          <w:szCs w:val="22"/>
          <w:highlight w:val="none"/>
          <w:lang w:eastAsia="zh-CN"/>
        </w:rPr>
        <w:t>、室内外连接管疏通</w:t>
      </w:r>
      <w:r>
        <w:rPr>
          <w:rFonts w:hint="eastAsia" w:ascii="宋体" w:hAnsi="宋体" w:cs="宋体"/>
          <w:color w:val="auto"/>
          <w:sz w:val="22"/>
          <w:szCs w:val="22"/>
          <w:highlight w:val="none"/>
          <w:lang w:val="en-US" w:eastAsia="zh-CN"/>
        </w:rPr>
        <w:t>管道</w:t>
      </w:r>
      <w:r>
        <w:rPr>
          <w:rFonts w:hint="eastAsia" w:ascii="宋体" w:hAnsi="宋体" w:eastAsia="宋体" w:cs="宋体"/>
          <w:color w:val="auto"/>
          <w:sz w:val="22"/>
          <w:szCs w:val="22"/>
          <w:highlight w:val="none"/>
        </w:rPr>
        <w:t>、化粪池、隔油池、沉砂池、窨井的清理委托给乙方包干管理。为明确双方责任和义务，经双方协议，特拟定以下条款，达成如下合同：</w:t>
      </w:r>
    </w:p>
    <w:p w14:paraId="386552DE">
      <w:pPr>
        <w:keepNext w:val="0"/>
        <w:keepLines w:val="0"/>
        <w:pageBreakBefore w:val="0"/>
        <w:widowControl w:val="0"/>
        <w:kinsoku/>
        <w:wordWrap/>
        <w:overflowPunct/>
        <w:topLinePunct w:val="0"/>
        <w:autoSpaceDE/>
        <w:autoSpaceDN/>
        <w:bidi w:val="0"/>
        <w:adjustRightInd/>
        <w:snapToGrid/>
        <w:spacing w:line="440" w:lineRule="exact"/>
        <w:ind w:firstLine="0" w:firstLineChars="0"/>
        <w:textAlignment w:val="auto"/>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lang w:val="en-US" w:eastAsia="zh-CN"/>
        </w:rPr>
        <w:t>一、</w:t>
      </w:r>
      <w:r>
        <w:rPr>
          <w:rFonts w:hint="eastAsia" w:ascii="宋体" w:hAnsi="宋体" w:eastAsia="宋体" w:cs="宋体"/>
          <w:b/>
          <w:bCs/>
          <w:color w:val="auto"/>
          <w:sz w:val="22"/>
          <w:szCs w:val="22"/>
          <w:highlight w:val="none"/>
        </w:rPr>
        <w:t>合同服务内容：</w:t>
      </w:r>
    </w:p>
    <w:p w14:paraId="0E5A1C38">
      <w:pPr>
        <w:keepNext w:val="0"/>
        <w:keepLines w:val="0"/>
        <w:pageBreakBefore w:val="0"/>
        <w:widowControl w:val="0"/>
        <w:numPr>
          <w:ilvl w:val="0"/>
          <w:numId w:val="6"/>
        </w:numPr>
        <w:kinsoku/>
        <w:wordWrap/>
        <w:overflowPunct/>
        <w:topLinePunct w:val="0"/>
        <w:autoSpaceDE/>
        <w:autoSpaceDN/>
        <w:bidi w:val="0"/>
        <w:adjustRightInd/>
        <w:snapToGrid/>
        <w:spacing w:line="440" w:lineRule="exact"/>
        <w:ind w:left="0" w:leftChars="0" w:firstLine="403" w:firstLineChars="0"/>
        <w:textAlignment w:val="auto"/>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sz w:val="22"/>
          <w:szCs w:val="22"/>
          <w:highlight w:val="none"/>
        </w:rPr>
        <w:t>校园范围内的雨水、污水、明沟渠清理，室外管道主管道疏通管理，</w:t>
      </w:r>
      <w:r>
        <w:rPr>
          <w:rFonts w:hint="eastAsia" w:ascii="宋体" w:hAnsi="宋体" w:eastAsia="宋体" w:cs="宋体"/>
          <w:color w:val="auto"/>
          <w:sz w:val="22"/>
          <w:szCs w:val="22"/>
          <w:highlight w:val="none"/>
          <w:lang w:eastAsia="zh-CN"/>
        </w:rPr>
        <w:t>室内外连接管疏通</w:t>
      </w:r>
      <w:r>
        <w:rPr>
          <w:rFonts w:hint="eastAsia" w:ascii="宋体" w:hAnsi="宋体" w:cs="宋体"/>
          <w:color w:val="auto"/>
          <w:sz w:val="22"/>
          <w:szCs w:val="22"/>
          <w:highlight w:val="none"/>
          <w:lang w:val="en-US" w:eastAsia="zh-CN"/>
        </w:rPr>
        <w:t>管道</w:t>
      </w:r>
      <w:r>
        <w:rPr>
          <w:rFonts w:hint="eastAsia" w:ascii="宋体" w:hAnsi="宋体" w:eastAsia="宋体" w:cs="宋体"/>
          <w:color w:val="auto"/>
          <w:sz w:val="22"/>
          <w:szCs w:val="22"/>
          <w:highlight w:val="none"/>
          <w:lang w:eastAsia="zh-CN"/>
        </w:rPr>
        <w:t>，</w:t>
      </w:r>
      <w:r>
        <w:rPr>
          <w:rFonts w:hint="eastAsia" w:ascii="宋体" w:hAnsi="宋体" w:eastAsia="宋体" w:cs="宋体"/>
          <w:b w:val="0"/>
          <w:bCs w:val="0"/>
          <w:color w:val="auto"/>
          <w:sz w:val="22"/>
          <w:szCs w:val="22"/>
          <w:highlight w:val="none"/>
        </w:rPr>
        <w:t>化粪池、隔油井、沉沙井、窨井清理。</w:t>
      </w: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lang w:val="en-US" w:eastAsia="zh-CN"/>
        </w:rPr>
        <w:t>不包括室内管道疏通</w:t>
      </w:r>
      <w:r>
        <w:rPr>
          <w:rFonts w:hint="eastAsia" w:ascii="宋体" w:hAnsi="宋体" w:eastAsia="宋体" w:cs="宋体"/>
          <w:b w:val="0"/>
          <w:bCs w:val="0"/>
          <w:color w:val="auto"/>
          <w:sz w:val="22"/>
          <w:szCs w:val="22"/>
          <w:highlight w:val="none"/>
          <w:lang w:eastAsia="zh-CN"/>
        </w:rPr>
        <w:t>）</w:t>
      </w:r>
    </w:p>
    <w:p w14:paraId="4D97B1AC">
      <w:pPr>
        <w:keepNext w:val="0"/>
        <w:keepLines w:val="0"/>
        <w:pageBreakBefore w:val="0"/>
        <w:widowControl w:val="0"/>
        <w:numPr>
          <w:ilvl w:val="0"/>
          <w:numId w:val="6"/>
        </w:numPr>
        <w:kinsoku/>
        <w:wordWrap/>
        <w:overflowPunct/>
        <w:topLinePunct w:val="0"/>
        <w:autoSpaceDE/>
        <w:autoSpaceDN/>
        <w:bidi w:val="0"/>
        <w:adjustRightInd/>
        <w:snapToGrid/>
        <w:spacing w:line="440" w:lineRule="exact"/>
        <w:ind w:left="0" w:leftChars="0" w:firstLine="403" w:firstLineChars="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沙井污泥清洗时自备防毒配套，不堆积淤泥砂石等。</w:t>
      </w:r>
    </w:p>
    <w:p w14:paraId="38AB0B45">
      <w:pPr>
        <w:keepNext w:val="0"/>
        <w:keepLines w:val="0"/>
        <w:pageBreakBefore w:val="0"/>
        <w:widowControl w:val="0"/>
        <w:kinsoku/>
        <w:wordWrap/>
        <w:overflowPunct/>
        <w:topLinePunct w:val="0"/>
        <w:autoSpaceDE/>
        <w:autoSpaceDN/>
        <w:bidi w:val="0"/>
        <w:adjustRightInd/>
        <w:snapToGrid/>
        <w:spacing w:line="440" w:lineRule="exact"/>
        <w:ind w:firstLine="0" w:firstLineChars="0"/>
        <w:textAlignment w:val="auto"/>
        <w:rPr>
          <w:rFonts w:hint="eastAsia" w:ascii="宋体" w:hAnsi="宋体" w:eastAsia="宋体" w:cs="宋体"/>
          <w:color w:val="auto"/>
          <w:sz w:val="22"/>
          <w:szCs w:val="22"/>
          <w:highlight w:val="none"/>
        </w:rPr>
      </w:pPr>
      <w:r>
        <w:rPr>
          <w:rFonts w:hint="eastAsia" w:ascii="宋体" w:hAnsi="宋体" w:eastAsia="宋体" w:cs="宋体"/>
          <w:b/>
          <w:bCs/>
          <w:color w:val="auto"/>
          <w:sz w:val="22"/>
          <w:szCs w:val="22"/>
          <w:highlight w:val="none"/>
        </w:rPr>
        <w:t>二、合同履行期限</w:t>
      </w:r>
    </w:p>
    <w:p w14:paraId="4798977E">
      <w:pPr>
        <w:keepNext w:val="0"/>
        <w:keepLines w:val="0"/>
        <w:pageBreakBefore w:val="0"/>
        <w:widowControl w:val="0"/>
        <w:numPr>
          <w:ilvl w:val="0"/>
          <w:numId w:val="7"/>
        </w:numPr>
        <w:kinsoku/>
        <w:wordWrap/>
        <w:overflowPunct/>
        <w:topLinePunct w:val="0"/>
        <w:autoSpaceDE/>
        <w:autoSpaceDN/>
        <w:bidi w:val="0"/>
        <w:adjustRightInd/>
        <w:snapToGrid/>
        <w:spacing w:line="440" w:lineRule="exact"/>
        <w:ind w:left="0" w:leftChars="0" w:firstLine="400" w:firstLineChars="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本合同服务期2年</w:t>
      </w:r>
      <w:r>
        <w:rPr>
          <w:rFonts w:hint="eastAsia" w:ascii="宋体" w:hAnsi="宋体" w:eastAsia="宋体" w:cs="宋体"/>
          <w:color w:val="auto"/>
          <w:sz w:val="22"/>
          <w:szCs w:val="22"/>
          <w:highlight w:val="none"/>
        </w:rPr>
        <w:t>，即202</w:t>
      </w:r>
      <w:r>
        <w:rPr>
          <w:rFonts w:hint="eastAsia" w:ascii="宋体" w:hAnsi="宋体" w:eastAsia="宋体" w:cs="宋体"/>
          <w:color w:val="auto"/>
          <w:sz w:val="22"/>
          <w:szCs w:val="22"/>
          <w:highlight w:val="none"/>
          <w:lang w:val="en-US" w:eastAsia="zh-CN"/>
        </w:rPr>
        <w:t>4</w:t>
      </w:r>
      <w:r>
        <w:rPr>
          <w:rFonts w:hint="eastAsia" w:ascii="宋体" w:hAnsi="宋体" w:eastAsia="宋体" w:cs="宋体"/>
          <w:color w:val="auto"/>
          <w:sz w:val="22"/>
          <w:szCs w:val="22"/>
          <w:highlight w:val="none"/>
        </w:rPr>
        <w:t>年</w:t>
      </w:r>
      <w:r>
        <w:rPr>
          <w:rFonts w:hint="eastAsia" w:ascii="宋体" w:hAnsi="宋体" w:eastAsia="宋体" w:cs="宋体"/>
          <w:color w:val="auto"/>
          <w:sz w:val="22"/>
          <w:szCs w:val="22"/>
          <w:highlight w:val="none"/>
          <w:lang w:val="en-US" w:eastAsia="zh-CN"/>
        </w:rPr>
        <w:t>8</w:t>
      </w:r>
      <w:r>
        <w:rPr>
          <w:rFonts w:hint="eastAsia" w:ascii="宋体" w:hAnsi="宋体" w:eastAsia="宋体" w:cs="宋体"/>
          <w:color w:val="auto"/>
          <w:sz w:val="22"/>
          <w:szCs w:val="22"/>
          <w:highlight w:val="none"/>
        </w:rPr>
        <w:t>月1日至202</w:t>
      </w:r>
      <w:r>
        <w:rPr>
          <w:rFonts w:hint="eastAsia" w:ascii="宋体" w:hAnsi="宋体" w:eastAsia="宋体" w:cs="宋体"/>
          <w:color w:val="auto"/>
          <w:sz w:val="22"/>
          <w:szCs w:val="22"/>
          <w:highlight w:val="none"/>
          <w:lang w:val="en-US" w:eastAsia="zh-CN"/>
        </w:rPr>
        <w:t>6</w:t>
      </w:r>
      <w:r>
        <w:rPr>
          <w:rFonts w:hint="eastAsia" w:ascii="宋体" w:hAnsi="宋体" w:eastAsia="宋体" w:cs="宋体"/>
          <w:color w:val="auto"/>
          <w:sz w:val="22"/>
          <w:szCs w:val="22"/>
          <w:highlight w:val="none"/>
        </w:rPr>
        <w:t>年</w:t>
      </w:r>
      <w:r>
        <w:rPr>
          <w:rFonts w:hint="eastAsia" w:ascii="宋体" w:hAnsi="宋体" w:eastAsia="宋体" w:cs="宋体"/>
          <w:color w:val="auto"/>
          <w:sz w:val="22"/>
          <w:szCs w:val="22"/>
          <w:highlight w:val="none"/>
          <w:lang w:val="en-US" w:eastAsia="zh-CN"/>
        </w:rPr>
        <w:t>7</w:t>
      </w:r>
      <w:r>
        <w:rPr>
          <w:rFonts w:hint="eastAsia" w:ascii="宋体" w:hAnsi="宋体" w:eastAsia="宋体" w:cs="宋体"/>
          <w:color w:val="auto"/>
          <w:sz w:val="22"/>
          <w:szCs w:val="22"/>
          <w:highlight w:val="none"/>
        </w:rPr>
        <w:t>月3</w:t>
      </w:r>
      <w:r>
        <w:rPr>
          <w:rFonts w:hint="eastAsia" w:ascii="宋体" w:hAnsi="宋体" w:eastAsia="宋体" w:cs="宋体"/>
          <w:color w:val="auto"/>
          <w:sz w:val="22"/>
          <w:szCs w:val="22"/>
          <w:highlight w:val="none"/>
          <w:lang w:val="en-US" w:eastAsia="zh-CN"/>
        </w:rPr>
        <w:t>1</w:t>
      </w:r>
      <w:r>
        <w:rPr>
          <w:rFonts w:hint="eastAsia" w:ascii="宋体" w:hAnsi="宋体" w:eastAsia="宋体" w:cs="宋体"/>
          <w:color w:val="auto"/>
          <w:sz w:val="22"/>
          <w:szCs w:val="22"/>
          <w:highlight w:val="none"/>
        </w:rPr>
        <w:t>日</w:t>
      </w:r>
      <w:r>
        <w:rPr>
          <w:rFonts w:hint="eastAsia" w:ascii="宋体" w:hAnsi="宋体" w:eastAsia="宋体" w:cs="宋体"/>
          <w:color w:val="auto"/>
          <w:sz w:val="22"/>
          <w:szCs w:val="22"/>
          <w:highlight w:val="none"/>
          <w:lang w:val="en-US" w:eastAsia="zh-CN"/>
        </w:rPr>
        <w:t>。</w:t>
      </w:r>
    </w:p>
    <w:p w14:paraId="4E38D3BD">
      <w:pPr>
        <w:keepNext w:val="0"/>
        <w:keepLines w:val="0"/>
        <w:pageBreakBefore w:val="0"/>
        <w:widowControl w:val="0"/>
        <w:kinsoku/>
        <w:wordWrap/>
        <w:overflowPunct/>
        <w:topLinePunct w:val="0"/>
        <w:autoSpaceDE/>
        <w:autoSpaceDN/>
        <w:bidi w:val="0"/>
        <w:adjustRightInd/>
        <w:snapToGrid/>
        <w:spacing w:line="440" w:lineRule="exact"/>
        <w:ind w:firstLine="0" w:firstLineChars="0"/>
        <w:textAlignment w:val="auto"/>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三、委托服务方式</w:t>
      </w:r>
    </w:p>
    <w:p w14:paraId="757395B9">
      <w:pPr>
        <w:spacing w:line="440" w:lineRule="exact"/>
        <w:ind w:firstLine="440" w:firstLineChars="200"/>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合同金额包括人员工资、各类劳动福利、保险、材料、工具、车辆及设备的维修保养，及各项税费。</w:t>
      </w:r>
    </w:p>
    <w:p w14:paraId="026F25CB">
      <w:pPr>
        <w:keepNext w:val="0"/>
        <w:keepLines w:val="0"/>
        <w:pageBreakBefore w:val="0"/>
        <w:widowControl w:val="0"/>
        <w:numPr>
          <w:ilvl w:val="0"/>
          <w:numId w:val="8"/>
        </w:numPr>
        <w:kinsoku/>
        <w:wordWrap/>
        <w:overflowPunct/>
        <w:topLinePunct w:val="0"/>
        <w:autoSpaceDE/>
        <w:autoSpaceDN/>
        <w:bidi w:val="0"/>
        <w:adjustRightInd/>
        <w:snapToGrid/>
        <w:spacing w:line="440" w:lineRule="exact"/>
        <w:ind w:left="0" w:leftChars="0" w:firstLine="440" w:firstLineChars="200"/>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 xml:space="preserve"> 化粪池、隔油池每学年大清理两次。</w:t>
      </w:r>
    </w:p>
    <w:p w14:paraId="143387D5">
      <w:pPr>
        <w:keepNext w:val="0"/>
        <w:keepLines w:val="0"/>
        <w:pageBreakBefore w:val="0"/>
        <w:widowControl w:val="0"/>
        <w:numPr>
          <w:ilvl w:val="0"/>
          <w:numId w:val="9"/>
        </w:numPr>
        <w:kinsoku/>
        <w:wordWrap/>
        <w:overflowPunct/>
        <w:topLinePunct w:val="0"/>
        <w:autoSpaceDE/>
        <w:autoSpaceDN/>
        <w:bidi w:val="0"/>
        <w:adjustRightInd/>
        <w:snapToGrid/>
        <w:spacing w:line="440" w:lineRule="exact"/>
        <w:ind w:left="0" w:leftChars="0" w:firstLine="440" w:firstLineChars="200"/>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第一次定为学校放假（2024年8月8日 至2024 年8月30 日），</w:t>
      </w:r>
    </w:p>
    <w:p w14:paraId="2C136285">
      <w:pPr>
        <w:keepNext w:val="0"/>
        <w:keepLines w:val="0"/>
        <w:pageBreakBefore w:val="0"/>
        <w:widowControl w:val="0"/>
        <w:numPr>
          <w:ilvl w:val="0"/>
          <w:numId w:val="9"/>
        </w:numPr>
        <w:kinsoku/>
        <w:wordWrap/>
        <w:overflowPunct/>
        <w:topLinePunct w:val="0"/>
        <w:autoSpaceDE/>
        <w:autoSpaceDN/>
        <w:bidi w:val="0"/>
        <w:adjustRightInd/>
        <w:snapToGrid/>
        <w:spacing w:line="440" w:lineRule="exact"/>
        <w:ind w:left="0" w:leftChars="0" w:firstLine="440" w:firstLineChars="200"/>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第二次定为学期末放假期间（2025 年 1月 25日至 2025 年2月25 日），</w:t>
      </w:r>
    </w:p>
    <w:p w14:paraId="16E7E1A3">
      <w:pPr>
        <w:keepNext w:val="0"/>
        <w:keepLines w:val="0"/>
        <w:pageBreakBefore w:val="0"/>
        <w:widowControl w:val="0"/>
        <w:numPr>
          <w:ilvl w:val="0"/>
          <w:numId w:val="9"/>
        </w:numPr>
        <w:kinsoku/>
        <w:wordWrap/>
        <w:overflowPunct/>
        <w:topLinePunct w:val="0"/>
        <w:autoSpaceDE/>
        <w:autoSpaceDN/>
        <w:bidi w:val="0"/>
        <w:adjustRightInd/>
        <w:snapToGrid/>
        <w:spacing w:line="440" w:lineRule="exact"/>
        <w:ind w:left="0" w:leftChars="0" w:firstLine="440" w:firstLineChars="200"/>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第三次定为学校放假（2025年7月8日至2025年8月30 日），</w:t>
      </w:r>
    </w:p>
    <w:p w14:paraId="252DDA17">
      <w:pPr>
        <w:keepNext w:val="0"/>
        <w:keepLines w:val="0"/>
        <w:pageBreakBefore w:val="0"/>
        <w:widowControl w:val="0"/>
        <w:numPr>
          <w:ilvl w:val="0"/>
          <w:numId w:val="9"/>
        </w:numPr>
        <w:kinsoku/>
        <w:wordWrap/>
        <w:overflowPunct/>
        <w:topLinePunct w:val="0"/>
        <w:autoSpaceDE/>
        <w:autoSpaceDN/>
        <w:bidi w:val="0"/>
        <w:adjustRightInd/>
        <w:snapToGrid/>
        <w:spacing w:line="440" w:lineRule="exact"/>
        <w:ind w:left="0" w:leftChars="0" w:firstLine="440" w:firstLineChars="200"/>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 xml:space="preserve">第四次定为学期末放假期间（2026年1月25 日至2026年2月25日）              </w:t>
      </w:r>
    </w:p>
    <w:p w14:paraId="52E7A0FB">
      <w:pPr>
        <w:keepNext w:val="0"/>
        <w:keepLines w:val="0"/>
        <w:pageBreakBefore w:val="0"/>
        <w:widowControl w:val="0"/>
        <w:numPr>
          <w:ilvl w:val="0"/>
          <w:numId w:val="8"/>
        </w:numPr>
        <w:kinsoku/>
        <w:wordWrap/>
        <w:overflowPunct/>
        <w:topLinePunct w:val="0"/>
        <w:autoSpaceDE/>
        <w:autoSpaceDN/>
        <w:bidi w:val="0"/>
        <w:adjustRightInd/>
        <w:snapToGrid/>
        <w:spacing w:line="440" w:lineRule="exact"/>
        <w:ind w:left="0" w:leftChars="0" w:firstLine="440" w:firstLineChars="200"/>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 xml:space="preserve"> 大小沉砂池每学期大清理两次。</w:t>
      </w:r>
    </w:p>
    <w:p w14:paraId="06C81D8B">
      <w:pPr>
        <w:keepNext w:val="0"/>
        <w:keepLines w:val="0"/>
        <w:pageBreakBefore w:val="0"/>
        <w:widowControl w:val="0"/>
        <w:numPr>
          <w:ilvl w:val="0"/>
          <w:numId w:val="10"/>
        </w:numPr>
        <w:kinsoku/>
        <w:wordWrap/>
        <w:overflowPunct/>
        <w:topLinePunct w:val="0"/>
        <w:autoSpaceDE/>
        <w:autoSpaceDN/>
        <w:bidi w:val="0"/>
        <w:adjustRightInd/>
        <w:snapToGrid/>
        <w:spacing w:line="440" w:lineRule="exact"/>
        <w:ind w:left="0" w:leftChars="0" w:firstLine="440" w:firstLineChars="200"/>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第一次清理时间（2024年8月8日至2024年8月30日），</w:t>
      </w:r>
    </w:p>
    <w:p w14:paraId="3CE0A208">
      <w:pPr>
        <w:keepNext w:val="0"/>
        <w:keepLines w:val="0"/>
        <w:pageBreakBefore w:val="0"/>
        <w:widowControl w:val="0"/>
        <w:numPr>
          <w:ilvl w:val="0"/>
          <w:numId w:val="10"/>
        </w:numPr>
        <w:kinsoku/>
        <w:wordWrap/>
        <w:overflowPunct/>
        <w:topLinePunct w:val="0"/>
        <w:autoSpaceDE/>
        <w:autoSpaceDN/>
        <w:bidi w:val="0"/>
        <w:adjustRightInd/>
        <w:snapToGrid/>
        <w:spacing w:line="440" w:lineRule="exact"/>
        <w:ind w:left="0" w:leftChars="0" w:firstLine="440" w:firstLineChars="200"/>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第二次清理时间（2024年10月1日至2024年10月7日），</w:t>
      </w:r>
    </w:p>
    <w:p w14:paraId="6822BD9F">
      <w:pPr>
        <w:keepNext w:val="0"/>
        <w:keepLines w:val="0"/>
        <w:pageBreakBefore w:val="0"/>
        <w:widowControl w:val="0"/>
        <w:numPr>
          <w:ilvl w:val="0"/>
          <w:numId w:val="10"/>
        </w:numPr>
        <w:kinsoku/>
        <w:wordWrap/>
        <w:overflowPunct/>
        <w:topLinePunct w:val="0"/>
        <w:autoSpaceDE/>
        <w:autoSpaceDN/>
        <w:bidi w:val="0"/>
        <w:adjustRightInd/>
        <w:snapToGrid/>
        <w:spacing w:line="440" w:lineRule="exact"/>
        <w:ind w:left="0" w:leftChars="0" w:firstLine="440" w:firstLineChars="200"/>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第三次清理时间（2025年1月25日至2025 年2月25 日），</w:t>
      </w:r>
    </w:p>
    <w:p w14:paraId="6434871D">
      <w:pPr>
        <w:keepNext w:val="0"/>
        <w:keepLines w:val="0"/>
        <w:pageBreakBefore w:val="0"/>
        <w:widowControl w:val="0"/>
        <w:numPr>
          <w:ilvl w:val="0"/>
          <w:numId w:val="10"/>
        </w:numPr>
        <w:kinsoku/>
        <w:wordWrap/>
        <w:overflowPunct/>
        <w:topLinePunct w:val="0"/>
        <w:autoSpaceDE/>
        <w:autoSpaceDN/>
        <w:bidi w:val="0"/>
        <w:adjustRightInd/>
        <w:snapToGrid/>
        <w:spacing w:line="440" w:lineRule="exact"/>
        <w:ind w:left="0" w:leftChars="0" w:firstLine="440" w:firstLineChars="200"/>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第四次清理时间（2025年5月1日至2025年5月7日），</w:t>
      </w:r>
    </w:p>
    <w:p w14:paraId="0CB22C65">
      <w:pPr>
        <w:keepNext w:val="0"/>
        <w:keepLines w:val="0"/>
        <w:pageBreakBefore w:val="0"/>
        <w:widowControl w:val="0"/>
        <w:numPr>
          <w:ilvl w:val="0"/>
          <w:numId w:val="10"/>
        </w:numPr>
        <w:kinsoku/>
        <w:wordWrap/>
        <w:overflowPunct/>
        <w:topLinePunct w:val="0"/>
        <w:autoSpaceDE/>
        <w:autoSpaceDN/>
        <w:bidi w:val="0"/>
        <w:adjustRightInd/>
        <w:snapToGrid/>
        <w:spacing w:line="440" w:lineRule="exact"/>
        <w:ind w:left="0" w:leftChars="0" w:firstLine="440" w:firstLineChars="200"/>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第五次清理时间（2025年7月8日至2025年8月30日），</w:t>
      </w:r>
    </w:p>
    <w:p w14:paraId="4C2D637A">
      <w:pPr>
        <w:keepNext w:val="0"/>
        <w:keepLines w:val="0"/>
        <w:pageBreakBefore w:val="0"/>
        <w:widowControl w:val="0"/>
        <w:numPr>
          <w:ilvl w:val="0"/>
          <w:numId w:val="10"/>
        </w:numPr>
        <w:kinsoku/>
        <w:wordWrap/>
        <w:overflowPunct/>
        <w:topLinePunct w:val="0"/>
        <w:autoSpaceDE/>
        <w:autoSpaceDN/>
        <w:bidi w:val="0"/>
        <w:adjustRightInd/>
        <w:snapToGrid/>
        <w:spacing w:line="440" w:lineRule="exact"/>
        <w:ind w:left="0" w:leftChars="0" w:firstLine="440" w:firstLineChars="200"/>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第六次清理时间（2025年10月1日至2025年10月7日），</w:t>
      </w:r>
    </w:p>
    <w:p w14:paraId="2A9E5AC7">
      <w:pPr>
        <w:keepNext w:val="0"/>
        <w:keepLines w:val="0"/>
        <w:pageBreakBefore w:val="0"/>
        <w:widowControl w:val="0"/>
        <w:numPr>
          <w:ilvl w:val="0"/>
          <w:numId w:val="10"/>
        </w:numPr>
        <w:kinsoku/>
        <w:wordWrap/>
        <w:overflowPunct/>
        <w:topLinePunct w:val="0"/>
        <w:autoSpaceDE/>
        <w:autoSpaceDN/>
        <w:bidi w:val="0"/>
        <w:adjustRightInd/>
        <w:snapToGrid/>
        <w:spacing w:line="440" w:lineRule="exact"/>
        <w:ind w:left="0" w:leftChars="0" w:firstLine="440" w:firstLineChars="200"/>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第七次清理时间（2026年1月25日至2026年2月25日），</w:t>
      </w:r>
    </w:p>
    <w:p w14:paraId="056201D3">
      <w:pPr>
        <w:keepNext w:val="0"/>
        <w:keepLines w:val="0"/>
        <w:pageBreakBefore w:val="0"/>
        <w:widowControl w:val="0"/>
        <w:numPr>
          <w:ilvl w:val="0"/>
          <w:numId w:val="10"/>
        </w:numPr>
        <w:kinsoku/>
        <w:wordWrap/>
        <w:overflowPunct/>
        <w:topLinePunct w:val="0"/>
        <w:autoSpaceDE/>
        <w:autoSpaceDN/>
        <w:bidi w:val="0"/>
        <w:adjustRightInd/>
        <w:snapToGrid/>
        <w:spacing w:line="440" w:lineRule="exact"/>
        <w:ind w:left="0" w:leftChars="0" w:firstLine="440" w:firstLineChars="200"/>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第八次清理时间（2026年5月1日至2026年5月7日）。</w:t>
      </w:r>
    </w:p>
    <w:p w14:paraId="1439CF77">
      <w:pPr>
        <w:keepNext w:val="0"/>
        <w:keepLines w:val="0"/>
        <w:pageBreakBefore w:val="0"/>
        <w:widowControl w:val="0"/>
        <w:numPr>
          <w:ilvl w:val="0"/>
          <w:numId w:val="8"/>
        </w:numPr>
        <w:kinsoku/>
        <w:wordWrap/>
        <w:overflowPunct/>
        <w:topLinePunct w:val="0"/>
        <w:autoSpaceDE/>
        <w:autoSpaceDN/>
        <w:bidi w:val="0"/>
        <w:adjustRightInd/>
        <w:snapToGrid/>
        <w:spacing w:line="440" w:lineRule="exact"/>
        <w:ind w:left="0" w:leftChars="0" w:firstLine="440" w:firstLineChars="200"/>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 xml:space="preserve"> 阴沟、窨井每学年大清理两次。</w:t>
      </w:r>
    </w:p>
    <w:p w14:paraId="0DE13E20">
      <w:pPr>
        <w:keepNext w:val="0"/>
        <w:keepLines w:val="0"/>
        <w:pageBreakBefore w:val="0"/>
        <w:widowControl w:val="0"/>
        <w:numPr>
          <w:ilvl w:val="0"/>
          <w:numId w:val="11"/>
        </w:numPr>
        <w:kinsoku/>
        <w:wordWrap/>
        <w:overflowPunct/>
        <w:topLinePunct w:val="0"/>
        <w:autoSpaceDE/>
        <w:autoSpaceDN/>
        <w:bidi w:val="0"/>
        <w:adjustRightInd/>
        <w:snapToGrid/>
        <w:spacing w:line="440" w:lineRule="exact"/>
        <w:ind w:left="0" w:leftChars="0" w:firstLine="440" w:firstLineChars="200"/>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第一次时间（2024年8月8日 至 2024年8月30日），</w:t>
      </w:r>
    </w:p>
    <w:p w14:paraId="79E30355">
      <w:pPr>
        <w:keepNext w:val="0"/>
        <w:keepLines w:val="0"/>
        <w:pageBreakBefore w:val="0"/>
        <w:widowControl w:val="0"/>
        <w:numPr>
          <w:ilvl w:val="0"/>
          <w:numId w:val="11"/>
        </w:numPr>
        <w:kinsoku/>
        <w:wordWrap/>
        <w:overflowPunct/>
        <w:topLinePunct w:val="0"/>
        <w:autoSpaceDE/>
        <w:autoSpaceDN/>
        <w:bidi w:val="0"/>
        <w:adjustRightInd/>
        <w:snapToGrid/>
        <w:spacing w:line="440" w:lineRule="exact"/>
        <w:ind w:left="0" w:leftChars="0" w:firstLine="440" w:firstLineChars="200"/>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第二次时间（2025年1月 25日 至2025 年2月25 日），</w:t>
      </w:r>
    </w:p>
    <w:p w14:paraId="7DD68489">
      <w:pPr>
        <w:keepNext w:val="0"/>
        <w:keepLines w:val="0"/>
        <w:pageBreakBefore w:val="0"/>
        <w:widowControl w:val="0"/>
        <w:numPr>
          <w:ilvl w:val="0"/>
          <w:numId w:val="11"/>
        </w:numPr>
        <w:kinsoku/>
        <w:wordWrap/>
        <w:overflowPunct/>
        <w:topLinePunct w:val="0"/>
        <w:autoSpaceDE/>
        <w:autoSpaceDN/>
        <w:bidi w:val="0"/>
        <w:adjustRightInd/>
        <w:snapToGrid/>
        <w:spacing w:line="440" w:lineRule="exact"/>
        <w:ind w:left="0" w:leftChars="0" w:firstLine="440" w:firstLineChars="200"/>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第三次时间（2025年7月8 日至2025年8月30日），</w:t>
      </w:r>
    </w:p>
    <w:p w14:paraId="7B6A3169">
      <w:pPr>
        <w:keepNext w:val="0"/>
        <w:keepLines w:val="0"/>
        <w:pageBreakBefore w:val="0"/>
        <w:widowControl w:val="0"/>
        <w:numPr>
          <w:ilvl w:val="0"/>
          <w:numId w:val="11"/>
        </w:numPr>
        <w:kinsoku/>
        <w:wordWrap/>
        <w:overflowPunct/>
        <w:topLinePunct w:val="0"/>
        <w:autoSpaceDE/>
        <w:autoSpaceDN/>
        <w:bidi w:val="0"/>
        <w:adjustRightInd/>
        <w:snapToGrid/>
        <w:spacing w:line="440" w:lineRule="exact"/>
        <w:ind w:left="0" w:leftChars="0" w:firstLine="440" w:firstLineChars="200"/>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第四次时间（2026年1月25日至2026年2月25 日）。</w:t>
      </w:r>
    </w:p>
    <w:p w14:paraId="2231549A">
      <w:pPr>
        <w:keepNext w:val="0"/>
        <w:keepLines w:val="0"/>
        <w:pageBreakBefore w:val="0"/>
        <w:widowControl w:val="0"/>
        <w:numPr>
          <w:ilvl w:val="0"/>
          <w:numId w:val="8"/>
        </w:numPr>
        <w:kinsoku/>
        <w:wordWrap/>
        <w:overflowPunct/>
        <w:topLinePunct w:val="0"/>
        <w:autoSpaceDE/>
        <w:autoSpaceDN/>
        <w:bidi w:val="0"/>
        <w:adjustRightInd/>
        <w:snapToGrid/>
        <w:spacing w:line="440" w:lineRule="exact"/>
        <w:ind w:left="0" w:leftChars="0"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 xml:space="preserve"> 平时能随叫随到，不定期检查校园院化粪池、隔油池、沉砂池、雨水管道、污水管道、明沟渠及清理，防止有溢满、堵塞等情况发生。合同期内因疏通清理化粪池而产生的垃圾由乙方处理，因此产生的所有相关费用由乙方负责。</w:t>
      </w:r>
    </w:p>
    <w:p w14:paraId="327154BD">
      <w:pPr>
        <w:spacing w:line="440" w:lineRule="exact"/>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四、合同金额及付款方式</w:t>
      </w:r>
    </w:p>
    <w:p w14:paraId="173E751F">
      <w:pPr>
        <w:keepNext w:val="0"/>
        <w:keepLines w:val="0"/>
        <w:pageBreakBefore w:val="0"/>
        <w:widowControl w:val="0"/>
        <w:numPr>
          <w:ilvl w:val="0"/>
          <w:numId w:val="12"/>
        </w:numPr>
        <w:kinsoku/>
        <w:wordWrap/>
        <w:overflowPunct/>
        <w:topLinePunct w:val="0"/>
        <w:autoSpaceDE/>
        <w:autoSpaceDN/>
        <w:bidi w:val="0"/>
        <w:adjustRightInd/>
        <w:snapToGrid/>
        <w:spacing w:line="440" w:lineRule="exact"/>
        <w:ind w:left="0" w:leftChars="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每年服务费</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u w:val="single"/>
          <w:lang w:val="en-US" w:eastAsia="zh-CN"/>
        </w:rPr>
        <w:t xml:space="preserve">              </w:t>
      </w:r>
      <w:r>
        <w:rPr>
          <w:rFonts w:hint="eastAsia" w:ascii="宋体" w:hAnsi="宋体" w:eastAsia="宋体" w:cs="宋体"/>
          <w:color w:val="auto"/>
          <w:sz w:val="22"/>
          <w:szCs w:val="22"/>
          <w:highlight w:val="none"/>
          <w:u w:val="none"/>
          <w:lang w:val="en-US" w:eastAsia="zh-CN"/>
        </w:rPr>
        <w:t xml:space="preserve">   </w:t>
      </w:r>
      <w:r>
        <w:rPr>
          <w:rFonts w:hint="eastAsia" w:ascii="宋体" w:hAnsi="宋体" w:eastAsia="宋体" w:cs="宋体"/>
          <w:color w:val="auto"/>
          <w:sz w:val="22"/>
          <w:szCs w:val="22"/>
          <w:highlight w:val="none"/>
          <w:u w:val="none"/>
        </w:rPr>
        <w:t>（大写：</w:t>
      </w:r>
      <w:r>
        <w:rPr>
          <w:rFonts w:hint="eastAsia" w:ascii="宋体" w:hAnsi="宋体" w:eastAsia="宋体" w:cs="宋体"/>
          <w:color w:val="auto"/>
          <w:sz w:val="22"/>
          <w:szCs w:val="22"/>
          <w:highlight w:val="none"/>
          <w:u w:val="single"/>
          <w:lang w:val="en-US" w:eastAsia="zh-CN"/>
        </w:rPr>
        <w:t xml:space="preserve">                    </w:t>
      </w:r>
      <w:r>
        <w:rPr>
          <w:rFonts w:hint="eastAsia" w:ascii="宋体" w:hAnsi="宋体" w:eastAsia="宋体" w:cs="宋体"/>
          <w:color w:val="auto"/>
          <w:sz w:val="22"/>
          <w:szCs w:val="22"/>
          <w:highlight w:val="none"/>
          <w:u w:val="none"/>
        </w:rPr>
        <w:t>）</w:t>
      </w:r>
      <w:r>
        <w:rPr>
          <w:rFonts w:hint="eastAsia" w:ascii="宋体" w:hAnsi="宋体" w:eastAsia="宋体" w:cs="宋体"/>
          <w:color w:val="auto"/>
          <w:sz w:val="22"/>
          <w:szCs w:val="22"/>
          <w:highlight w:val="none"/>
        </w:rPr>
        <w:t>。</w:t>
      </w:r>
    </w:p>
    <w:p w14:paraId="2BD81FEA">
      <w:pPr>
        <w:keepNext w:val="0"/>
        <w:keepLines w:val="0"/>
        <w:pageBreakBefore w:val="0"/>
        <w:widowControl w:val="0"/>
        <w:numPr>
          <w:ilvl w:val="0"/>
          <w:numId w:val="12"/>
        </w:numPr>
        <w:kinsoku/>
        <w:wordWrap/>
        <w:overflowPunct/>
        <w:topLinePunct w:val="0"/>
        <w:autoSpaceDE/>
        <w:autoSpaceDN/>
        <w:bidi w:val="0"/>
        <w:adjustRightInd/>
        <w:snapToGrid/>
        <w:spacing w:line="440" w:lineRule="exact"/>
        <w:ind w:left="0" w:leftChars="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付款</w:t>
      </w:r>
      <w:r>
        <w:rPr>
          <w:rFonts w:hint="eastAsia" w:ascii="宋体" w:hAnsi="宋体" w:eastAsia="宋体" w:cs="宋体"/>
          <w:color w:val="auto"/>
          <w:sz w:val="22"/>
          <w:szCs w:val="22"/>
          <w:highlight w:val="none"/>
        </w:rPr>
        <w:t>方式：乙方凭甲方检查验收记录清单和开具甲方认可数额发票到甲方计财处计算服务费用。</w:t>
      </w:r>
    </w:p>
    <w:p w14:paraId="2CCBC412">
      <w:pPr>
        <w:pStyle w:val="59"/>
        <w:keepNext w:val="0"/>
        <w:keepLines w:val="0"/>
        <w:pageBreakBefore w:val="0"/>
        <w:numPr>
          <w:ilvl w:val="0"/>
          <w:numId w:val="0"/>
        </w:numPr>
        <w:tabs>
          <w:tab w:val="clear" w:pos="420"/>
        </w:tabs>
        <w:kinsoku/>
        <w:wordWrap/>
        <w:overflowPunct/>
        <w:topLinePunct w:val="0"/>
        <w:autoSpaceDE/>
        <w:autoSpaceDN/>
        <w:bidi w:val="0"/>
        <w:adjustRightInd/>
        <w:snapToGrid/>
        <w:spacing w:line="440" w:lineRule="exact"/>
        <w:ind w:leftChars="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202</w:t>
      </w:r>
      <w:r>
        <w:rPr>
          <w:rFonts w:hint="eastAsia" w:ascii="宋体" w:hAnsi="宋体" w:eastAsia="宋体" w:cs="宋体"/>
          <w:color w:val="auto"/>
          <w:sz w:val="22"/>
          <w:szCs w:val="22"/>
          <w:highlight w:val="none"/>
          <w:lang w:val="en-US" w:eastAsia="zh-CN"/>
        </w:rPr>
        <w:t>4</w:t>
      </w:r>
      <w:r>
        <w:rPr>
          <w:rFonts w:hint="eastAsia" w:ascii="宋体" w:hAnsi="宋体" w:eastAsia="宋体" w:cs="宋体"/>
          <w:color w:val="auto"/>
          <w:sz w:val="22"/>
          <w:szCs w:val="22"/>
          <w:highlight w:val="none"/>
        </w:rPr>
        <w:t>年11月，计</w:t>
      </w:r>
      <w:r>
        <w:rPr>
          <w:rFonts w:hint="eastAsia" w:ascii="宋体" w:hAnsi="宋体" w:eastAsia="宋体" w:cs="宋体"/>
          <w:color w:val="auto"/>
          <w:sz w:val="22"/>
          <w:szCs w:val="22"/>
          <w:highlight w:val="none"/>
          <w:u w:val="single"/>
          <w:lang w:val="en-US" w:eastAsia="zh-CN"/>
        </w:rPr>
        <w:t xml:space="preserve">          </w:t>
      </w:r>
      <w:r>
        <w:rPr>
          <w:rFonts w:hint="eastAsia" w:ascii="宋体" w:hAnsi="宋体" w:eastAsia="宋体" w:cs="宋体"/>
          <w:color w:val="auto"/>
          <w:sz w:val="22"/>
          <w:szCs w:val="22"/>
          <w:highlight w:val="none"/>
          <w:lang w:eastAsia="zh-CN"/>
        </w:rPr>
        <w:t>元</w:t>
      </w:r>
      <w:r>
        <w:rPr>
          <w:rFonts w:hint="eastAsia" w:ascii="宋体" w:hAnsi="宋体" w:eastAsia="宋体" w:cs="宋体"/>
          <w:color w:val="auto"/>
          <w:sz w:val="22"/>
          <w:szCs w:val="22"/>
          <w:highlight w:val="none"/>
        </w:rPr>
        <w:t>(大写：</w:t>
      </w:r>
      <w:r>
        <w:rPr>
          <w:rFonts w:hint="eastAsia" w:ascii="宋体" w:hAnsi="宋体" w:eastAsia="宋体" w:cs="宋体"/>
          <w:color w:val="auto"/>
          <w:sz w:val="22"/>
          <w:szCs w:val="22"/>
          <w:highlight w:val="none"/>
          <w:u w:val="single"/>
          <w:lang w:val="en-US" w:eastAsia="zh-CN"/>
        </w:rPr>
        <w:t xml:space="preserve">                  </w:t>
      </w:r>
      <w:r>
        <w:rPr>
          <w:rFonts w:hint="eastAsia" w:ascii="宋体" w:hAnsi="宋体" w:eastAsia="宋体" w:cs="宋体"/>
          <w:color w:val="auto"/>
          <w:sz w:val="22"/>
          <w:szCs w:val="22"/>
          <w:highlight w:val="none"/>
        </w:rPr>
        <w:t>元整 )；</w:t>
      </w:r>
    </w:p>
    <w:p w14:paraId="7FE2F0B4">
      <w:pPr>
        <w:pStyle w:val="59"/>
        <w:keepNext w:val="0"/>
        <w:keepLines w:val="0"/>
        <w:pageBreakBefore w:val="0"/>
        <w:numPr>
          <w:ilvl w:val="0"/>
          <w:numId w:val="0"/>
        </w:numPr>
        <w:tabs>
          <w:tab w:val="clear" w:pos="420"/>
        </w:tabs>
        <w:kinsoku/>
        <w:wordWrap/>
        <w:overflowPunct/>
        <w:topLinePunct w:val="0"/>
        <w:autoSpaceDE/>
        <w:autoSpaceDN/>
        <w:bidi w:val="0"/>
        <w:adjustRightInd/>
        <w:snapToGrid/>
        <w:spacing w:line="440" w:lineRule="exact"/>
        <w:ind w:leftChars="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202</w:t>
      </w:r>
      <w:r>
        <w:rPr>
          <w:rFonts w:hint="eastAsia" w:ascii="宋体" w:hAnsi="宋体" w:eastAsia="宋体" w:cs="宋体"/>
          <w:color w:val="auto"/>
          <w:sz w:val="22"/>
          <w:szCs w:val="22"/>
          <w:highlight w:val="none"/>
          <w:lang w:val="en-US" w:eastAsia="zh-CN"/>
        </w:rPr>
        <w:t>5</w:t>
      </w:r>
      <w:r>
        <w:rPr>
          <w:rFonts w:hint="eastAsia" w:ascii="宋体" w:hAnsi="宋体" w:eastAsia="宋体" w:cs="宋体"/>
          <w:color w:val="auto"/>
          <w:sz w:val="22"/>
          <w:szCs w:val="22"/>
          <w:highlight w:val="none"/>
        </w:rPr>
        <w:t>年06月，计</w:t>
      </w:r>
      <w:r>
        <w:rPr>
          <w:rFonts w:hint="eastAsia" w:ascii="宋体" w:hAnsi="宋体" w:eastAsia="宋体" w:cs="宋体"/>
          <w:color w:val="auto"/>
          <w:sz w:val="22"/>
          <w:szCs w:val="22"/>
          <w:highlight w:val="none"/>
          <w:u w:val="single"/>
          <w:lang w:val="en-US" w:eastAsia="zh-CN"/>
        </w:rPr>
        <w:t xml:space="preserve">          </w:t>
      </w:r>
      <w:r>
        <w:rPr>
          <w:rFonts w:hint="eastAsia" w:ascii="宋体" w:hAnsi="宋体" w:eastAsia="宋体" w:cs="宋体"/>
          <w:color w:val="auto"/>
          <w:sz w:val="22"/>
          <w:szCs w:val="22"/>
          <w:highlight w:val="none"/>
          <w:lang w:eastAsia="zh-CN"/>
        </w:rPr>
        <w:t>元</w:t>
      </w:r>
      <w:r>
        <w:rPr>
          <w:rFonts w:hint="eastAsia" w:ascii="宋体" w:hAnsi="宋体" w:eastAsia="宋体" w:cs="宋体"/>
          <w:color w:val="auto"/>
          <w:sz w:val="22"/>
          <w:szCs w:val="22"/>
          <w:highlight w:val="none"/>
        </w:rPr>
        <w:t>(大写：</w:t>
      </w:r>
      <w:r>
        <w:rPr>
          <w:rFonts w:hint="eastAsia" w:ascii="宋体" w:hAnsi="宋体" w:eastAsia="宋体" w:cs="宋体"/>
          <w:color w:val="auto"/>
          <w:sz w:val="22"/>
          <w:szCs w:val="22"/>
          <w:highlight w:val="none"/>
          <w:u w:val="single"/>
          <w:lang w:val="en-US" w:eastAsia="zh-CN"/>
        </w:rPr>
        <w:t xml:space="preserve">                  </w:t>
      </w:r>
      <w:r>
        <w:rPr>
          <w:rFonts w:hint="eastAsia" w:ascii="宋体" w:hAnsi="宋体" w:eastAsia="宋体" w:cs="宋体"/>
          <w:color w:val="auto"/>
          <w:sz w:val="22"/>
          <w:szCs w:val="22"/>
          <w:highlight w:val="none"/>
        </w:rPr>
        <w:t>元整 )；</w:t>
      </w:r>
    </w:p>
    <w:p w14:paraId="4188FA06">
      <w:pPr>
        <w:pStyle w:val="59"/>
        <w:keepNext w:val="0"/>
        <w:keepLines w:val="0"/>
        <w:pageBreakBefore w:val="0"/>
        <w:numPr>
          <w:ilvl w:val="0"/>
          <w:numId w:val="0"/>
        </w:numPr>
        <w:tabs>
          <w:tab w:val="clear" w:pos="420"/>
        </w:tabs>
        <w:kinsoku/>
        <w:wordWrap/>
        <w:overflowPunct/>
        <w:topLinePunct w:val="0"/>
        <w:autoSpaceDE/>
        <w:autoSpaceDN/>
        <w:bidi w:val="0"/>
        <w:adjustRightInd/>
        <w:snapToGrid/>
        <w:spacing w:line="440" w:lineRule="exact"/>
        <w:ind w:leftChars="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202</w:t>
      </w:r>
      <w:r>
        <w:rPr>
          <w:rFonts w:hint="eastAsia" w:ascii="宋体" w:hAnsi="宋体" w:eastAsia="宋体" w:cs="宋体"/>
          <w:color w:val="auto"/>
          <w:sz w:val="22"/>
          <w:szCs w:val="22"/>
          <w:highlight w:val="none"/>
          <w:lang w:val="en-US" w:eastAsia="zh-CN"/>
        </w:rPr>
        <w:t>5</w:t>
      </w:r>
      <w:r>
        <w:rPr>
          <w:rFonts w:hint="eastAsia" w:ascii="宋体" w:hAnsi="宋体" w:eastAsia="宋体" w:cs="宋体"/>
          <w:color w:val="auto"/>
          <w:sz w:val="22"/>
          <w:szCs w:val="22"/>
          <w:highlight w:val="none"/>
        </w:rPr>
        <w:t>年11月，计</w:t>
      </w:r>
      <w:r>
        <w:rPr>
          <w:rFonts w:hint="eastAsia" w:ascii="宋体" w:hAnsi="宋体" w:eastAsia="宋体" w:cs="宋体"/>
          <w:color w:val="auto"/>
          <w:sz w:val="22"/>
          <w:szCs w:val="22"/>
          <w:highlight w:val="none"/>
          <w:u w:val="single"/>
          <w:lang w:val="en-US" w:eastAsia="zh-CN"/>
        </w:rPr>
        <w:t xml:space="preserve">          </w:t>
      </w:r>
      <w:r>
        <w:rPr>
          <w:rFonts w:hint="eastAsia" w:ascii="宋体" w:hAnsi="宋体" w:eastAsia="宋体" w:cs="宋体"/>
          <w:color w:val="auto"/>
          <w:sz w:val="22"/>
          <w:szCs w:val="22"/>
          <w:highlight w:val="none"/>
          <w:lang w:eastAsia="zh-CN"/>
        </w:rPr>
        <w:t>元</w:t>
      </w:r>
      <w:r>
        <w:rPr>
          <w:rFonts w:hint="eastAsia" w:ascii="宋体" w:hAnsi="宋体" w:eastAsia="宋体" w:cs="宋体"/>
          <w:color w:val="auto"/>
          <w:sz w:val="22"/>
          <w:szCs w:val="22"/>
          <w:highlight w:val="none"/>
        </w:rPr>
        <w:t>(大写：</w:t>
      </w:r>
      <w:r>
        <w:rPr>
          <w:rFonts w:hint="eastAsia" w:ascii="宋体" w:hAnsi="宋体" w:eastAsia="宋体" w:cs="宋体"/>
          <w:color w:val="auto"/>
          <w:sz w:val="22"/>
          <w:szCs w:val="22"/>
          <w:highlight w:val="none"/>
          <w:u w:val="single"/>
          <w:lang w:val="en-US" w:eastAsia="zh-CN"/>
        </w:rPr>
        <w:t xml:space="preserve">                  </w:t>
      </w:r>
      <w:r>
        <w:rPr>
          <w:rFonts w:hint="eastAsia" w:ascii="宋体" w:hAnsi="宋体" w:eastAsia="宋体" w:cs="宋体"/>
          <w:color w:val="auto"/>
          <w:sz w:val="22"/>
          <w:szCs w:val="22"/>
          <w:highlight w:val="none"/>
        </w:rPr>
        <w:t>元整 )；</w:t>
      </w:r>
    </w:p>
    <w:p w14:paraId="12904AB3">
      <w:pPr>
        <w:pStyle w:val="59"/>
        <w:keepNext w:val="0"/>
        <w:keepLines w:val="0"/>
        <w:pageBreakBefore w:val="0"/>
        <w:numPr>
          <w:ilvl w:val="0"/>
          <w:numId w:val="0"/>
        </w:numPr>
        <w:tabs>
          <w:tab w:val="clear" w:pos="420"/>
        </w:tabs>
        <w:kinsoku/>
        <w:wordWrap/>
        <w:overflowPunct/>
        <w:topLinePunct w:val="0"/>
        <w:autoSpaceDE/>
        <w:autoSpaceDN/>
        <w:bidi w:val="0"/>
        <w:adjustRightInd/>
        <w:snapToGrid/>
        <w:spacing w:line="440" w:lineRule="exact"/>
        <w:ind w:leftChars="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202</w:t>
      </w:r>
      <w:r>
        <w:rPr>
          <w:rFonts w:hint="eastAsia" w:ascii="宋体" w:hAnsi="宋体" w:eastAsia="宋体" w:cs="宋体"/>
          <w:color w:val="auto"/>
          <w:sz w:val="22"/>
          <w:szCs w:val="22"/>
          <w:highlight w:val="none"/>
          <w:lang w:val="en-US" w:eastAsia="zh-CN"/>
        </w:rPr>
        <w:t>6</w:t>
      </w:r>
      <w:r>
        <w:rPr>
          <w:rFonts w:hint="eastAsia" w:ascii="宋体" w:hAnsi="宋体" w:eastAsia="宋体" w:cs="宋体"/>
          <w:color w:val="auto"/>
          <w:sz w:val="22"/>
          <w:szCs w:val="22"/>
          <w:highlight w:val="none"/>
        </w:rPr>
        <w:t>年06月，计</w:t>
      </w:r>
      <w:r>
        <w:rPr>
          <w:rFonts w:hint="eastAsia" w:ascii="宋体" w:hAnsi="宋体" w:eastAsia="宋体" w:cs="宋体"/>
          <w:color w:val="auto"/>
          <w:sz w:val="22"/>
          <w:szCs w:val="22"/>
          <w:highlight w:val="none"/>
          <w:u w:val="single"/>
          <w:lang w:val="en-US" w:eastAsia="zh-CN"/>
        </w:rPr>
        <w:t xml:space="preserve">          </w:t>
      </w:r>
      <w:r>
        <w:rPr>
          <w:rFonts w:hint="eastAsia" w:ascii="宋体" w:hAnsi="宋体" w:eastAsia="宋体" w:cs="宋体"/>
          <w:color w:val="auto"/>
          <w:sz w:val="22"/>
          <w:szCs w:val="22"/>
          <w:highlight w:val="none"/>
          <w:lang w:eastAsia="zh-CN"/>
        </w:rPr>
        <w:t>元</w:t>
      </w:r>
      <w:r>
        <w:rPr>
          <w:rFonts w:hint="eastAsia" w:ascii="宋体" w:hAnsi="宋体" w:eastAsia="宋体" w:cs="宋体"/>
          <w:color w:val="auto"/>
          <w:sz w:val="22"/>
          <w:szCs w:val="22"/>
          <w:highlight w:val="none"/>
        </w:rPr>
        <w:t>(大写：</w:t>
      </w:r>
      <w:r>
        <w:rPr>
          <w:rFonts w:hint="eastAsia" w:ascii="宋体" w:hAnsi="宋体" w:eastAsia="宋体" w:cs="宋体"/>
          <w:color w:val="auto"/>
          <w:sz w:val="22"/>
          <w:szCs w:val="22"/>
          <w:highlight w:val="none"/>
          <w:u w:val="single"/>
          <w:lang w:val="en-US" w:eastAsia="zh-CN"/>
        </w:rPr>
        <w:t xml:space="preserve">                  </w:t>
      </w:r>
      <w:r>
        <w:rPr>
          <w:rFonts w:hint="eastAsia" w:ascii="宋体" w:hAnsi="宋体" w:eastAsia="宋体" w:cs="宋体"/>
          <w:color w:val="auto"/>
          <w:sz w:val="22"/>
          <w:szCs w:val="22"/>
          <w:highlight w:val="none"/>
        </w:rPr>
        <w:t>元整 )。</w:t>
      </w:r>
    </w:p>
    <w:p w14:paraId="3E8452C8">
      <w:pPr>
        <w:keepNext w:val="0"/>
        <w:keepLines w:val="0"/>
        <w:pageBreakBefore w:val="0"/>
        <w:kinsoku/>
        <w:wordWrap/>
        <w:overflowPunct/>
        <w:topLinePunct w:val="0"/>
        <w:autoSpaceDE/>
        <w:autoSpaceDN/>
        <w:bidi w:val="0"/>
        <w:adjustRightInd/>
        <w:snapToGrid/>
        <w:spacing w:line="440" w:lineRule="exact"/>
        <w:ind w:firstLine="442" w:firstLineChars="200"/>
        <w:textAlignment w:val="auto"/>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五、双方权利、责任和义务</w:t>
      </w:r>
    </w:p>
    <w:p w14:paraId="458B5644">
      <w:pPr>
        <w:spacing w:line="440" w:lineRule="exac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lang w:val="en-US" w:eastAsia="zh-CN"/>
        </w:rPr>
        <w:t>一</w:t>
      </w: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rPr>
        <w:t>甲方权利与义务</w:t>
      </w:r>
    </w:p>
    <w:p w14:paraId="5EC6A01F">
      <w:pPr>
        <w:numPr>
          <w:ilvl w:val="0"/>
          <w:numId w:val="13"/>
        </w:numPr>
        <w:spacing w:line="440" w:lineRule="exact"/>
        <w:ind w:left="0" w:leftChars="0" w:firstLine="440" w:firstLineChars="0"/>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全面监督、指导、验收乙方工作，并协助解决乙方在工作中遇到的实际困难。</w:t>
      </w:r>
    </w:p>
    <w:p w14:paraId="66B9F550">
      <w:pPr>
        <w:numPr>
          <w:ilvl w:val="0"/>
          <w:numId w:val="13"/>
        </w:numPr>
        <w:spacing w:line="440" w:lineRule="exact"/>
        <w:ind w:left="0" w:leftChars="0" w:firstLine="440" w:firstLineChars="0"/>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甲方在定期（每周一次）、不定期抽查中发现乙方工作不合格之处，应以《工作通知单》形式通知乙方，如遇紧急情况电话通知。</w:t>
      </w:r>
    </w:p>
    <w:p w14:paraId="2BF27DB0">
      <w:pPr>
        <w:numPr>
          <w:ilvl w:val="0"/>
          <w:numId w:val="13"/>
        </w:numPr>
        <w:spacing w:line="440" w:lineRule="exact"/>
        <w:ind w:left="0" w:leftChars="0" w:firstLine="440" w:firstLineChars="0"/>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甲方负责对校园内排水</w:t>
      </w:r>
      <w:r>
        <w:rPr>
          <w:rFonts w:hint="eastAsia" w:ascii="宋体" w:hAnsi="宋体" w:eastAsia="宋体" w:cs="宋体"/>
          <w:b w:val="0"/>
          <w:bCs w:val="0"/>
          <w:color w:val="auto"/>
          <w:sz w:val="22"/>
          <w:szCs w:val="22"/>
          <w:highlight w:val="none"/>
          <w:lang w:eastAsia="zh-CN"/>
        </w:rPr>
        <w:t>管</w:t>
      </w:r>
      <w:r>
        <w:rPr>
          <w:rFonts w:hint="eastAsia" w:ascii="宋体" w:hAnsi="宋体" w:eastAsia="宋体" w:cs="宋体"/>
          <w:b w:val="0"/>
          <w:bCs w:val="0"/>
          <w:color w:val="auto"/>
          <w:sz w:val="22"/>
          <w:szCs w:val="22"/>
          <w:highlight w:val="none"/>
        </w:rPr>
        <w:t>网设施的维修和配件的更换。</w:t>
      </w:r>
    </w:p>
    <w:p w14:paraId="7A2AB8BD">
      <w:pPr>
        <w:numPr>
          <w:ilvl w:val="0"/>
          <w:numId w:val="13"/>
        </w:numPr>
        <w:spacing w:line="440" w:lineRule="exact"/>
        <w:ind w:left="0" w:leftChars="0" w:firstLine="440" w:firstLineChars="0"/>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甲方应按合同条款进行定期检查和不定期抽查并记录检查结果，填写《检查验收记录》。</w:t>
      </w:r>
    </w:p>
    <w:p w14:paraId="3CCEDCC6">
      <w:pPr>
        <w:numPr>
          <w:ilvl w:val="0"/>
          <w:numId w:val="13"/>
        </w:numPr>
        <w:spacing w:line="440" w:lineRule="exact"/>
        <w:ind w:left="0" w:leftChars="0" w:firstLine="440" w:firstLineChars="0"/>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对乙方合同履行期间的工作进行总结、评定。</w:t>
      </w:r>
    </w:p>
    <w:p w14:paraId="42B1B5F5">
      <w:pPr>
        <w:numPr>
          <w:ilvl w:val="0"/>
          <w:numId w:val="13"/>
        </w:numPr>
        <w:spacing w:line="440" w:lineRule="exact"/>
        <w:ind w:left="0" w:leftChars="0" w:firstLine="440" w:firstLineChars="0"/>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为乙方免费提供现场作业时所需用水用电。</w:t>
      </w:r>
    </w:p>
    <w:p w14:paraId="711574E9">
      <w:pPr>
        <w:spacing w:line="440" w:lineRule="exact"/>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lang w:val="en-US" w:eastAsia="zh-CN"/>
        </w:rPr>
        <w:t>二</w:t>
      </w:r>
      <w:r>
        <w:rPr>
          <w:rFonts w:hint="eastAsia" w:ascii="宋体" w:hAnsi="宋体" w:eastAsia="宋体" w:cs="宋体"/>
          <w:b w:val="0"/>
          <w:bCs w:val="0"/>
          <w:color w:val="auto"/>
          <w:sz w:val="22"/>
          <w:szCs w:val="22"/>
          <w:highlight w:val="none"/>
          <w:lang w:eastAsia="zh-CN"/>
        </w:rPr>
        <w:t>）乙方权利与义务</w:t>
      </w:r>
    </w:p>
    <w:p w14:paraId="58B96D9B">
      <w:pPr>
        <w:numPr>
          <w:ilvl w:val="0"/>
          <w:numId w:val="14"/>
        </w:numPr>
        <w:spacing w:line="440" w:lineRule="exact"/>
        <w:ind w:left="0" w:leftChars="0" w:firstLine="397" w:firstLineChars="0"/>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sz w:val="22"/>
          <w:szCs w:val="22"/>
          <w:highlight w:val="none"/>
          <w:lang w:eastAsia="zh-CN"/>
        </w:rPr>
        <w:t>遵守甲方各项规章制度，服从甲方的管理。</w:t>
      </w:r>
    </w:p>
    <w:p w14:paraId="496DF921">
      <w:pPr>
        <w:numPr>
          <w:ilvl w:val="0"/>
          <w:numId w:val="14"/>
        </w:numPr>
        <w:spacing w:line="440" w:lineRule="exact"/>
        <w:ind w:left="0" w:leftChars="0" w:firstLine="397" w:firstLineChars="0"/>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sz w:val="22"/>
          <w:szCs w:val="22"/>
          <w:highlight w:val="none"/>
          <w:lang w:eastAsia="zh-CN"/>
        </w:rPr>
        <w:t>乙方每次来校进行清理责任后，要到甲方管理部门签字确认，并及时做好台账记录，凭台帐记录（包括化粪池清掏等）进行报销。</w:t>
      </w:r>
    </w:p>
    <w:p w14:paraId="3EE83668">
      <w:pPr>
        <w:numPr>
          <w:ilvl w:val="0"/>
          <w:numId w:val="14"/>
        </w:numPr>
        <w:spacing w:line="440" w:lineRule="exact"/>
        <w:ind w:left="0" w:leftChars="0" w:firstLine="397" w:firstLineChars="0"/>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sz w:val="22"/>
          <w:szCs w:val="22"/>
          <w:highlight w:val="none"/>
          <w:lang w:eastAsia="zh-CN"/>
        </w:rPr>
        <w:t>凡属乙方工作范围的内容，自接到甲方清理的紧急通知后，2小时内到达指定地点并开始作业。</w:t>
      </w:r>
    </w:p>
    <w:p w14:paraId="11562908">
      <w:pPr>
        <w:numPr>
          <w:ilvl w:val="0"/>
          <w:numId w:val="14"/>
        </w:numPr>
        <w:spacing w:line="440" w:lineRule="exact"/>
        <w:ind w:left="0" w:leftChars="0" w:firstLine="397" w:firstLineChars="0"/>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eastAsia="zh-CN"/>
        </w:rPr>
        <w:t>爱护甲方环境和财产，</w:t>
      </w:r>
      <w:r>
        <w:rPr>
          <w:rFonts w:hint="eastAsia" w:ascii="宋体" w:hAnsi="宋体" w:eastAsia="宋体" w:cs="宋体"/>
          <w:b w:val="0"/>
          <w:bCs w:val="0"/>
          <w:color w:val="auto"/>
          <w:sz w:val="22"/>
          <w:szCs w:val="22"/>
          <w:highlight w:val="none"/>
          <w:lang w:val="en-US" w:eastAsia="zh-CN"/>
        </w:rPr>
        <w:t>许可</w:t>
      </w:r>
      <w:r>
        <w:rPr>
          <w:rFonts w:hint="eastAsia" w:ascii="宋体" w:hAnsi="宋体" w:eastAsia="宋体" w:cs="宋体"/>
          <w:b w:val="0"/>
          <w:bCs w:val="0"/>
          <w:color w:val="auto"/>
          <w:sz w:val="22"/>
          <w:szCs w:val="22"/>
          <w:highlight w:val="none"/>
          <w:lang w:eastAsia="zh-CN"/>
        </w:rPr>
        <w:t>在甲方范围内使用消防用水，使用后需恢复如初，如遇有异常情况及时向甲方有关部门汇报，设施如有损坏需乙方全额赔偿。</w:t>
      </w:r>
      <w:r>
        <w:rPr>
          <w:rFonts w:hint="eastAsia" w:ascii="宋体" w:hAnsi="宋体" w:eastAsia="宋体" w:cs="宋体"/>
          <w:b w:val="0"/>
          <w:bCs w:val="0"/>
          <w:color w:val="auto"/>
          <w:sz w:val="22"/>
          <w:szCs w:val="22"/>
          <w:highlight w:val="none"/>
          <w:lang w:val="en-US" w:eastAsia="zh-CN"/>
        </w:rPr>
        <w:t>因消防栓老旧导致损坏的，乙方不负责赔偿。</w:t>
      </w:r>
    </w:p>
    <w:p w14:paraId="6FF77ECA">
      <w:pPr>
        <w:numPr>
          <w:ilvl w:val="0"/>
          <w:numId w:val="14"/>
        </w:numPr>
        <w:spacing w:line="440" w:lineRule="exact"/>
        <w:ind w:left="0" w:leftChars="0" w:firstLine="397" w:firstLineChars="0"/>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sz w:val="22"/>
          <w:szCs w:val="22"/>
          <w:highlight w:val="none"/>
          <w:lang w:eastAsia="zh-CN"/>
        </w:rPr>
        <w:t>每次清理必须完全彻底，检查井内应能见到流水槽，管道要求无堵塞，水流通畅。</w:t>
      </w:r>
    </w:p>
    <w:p w14:paraId="1729CBD0">
      <w:pPr>
        <w:numPr>
          <w:ilvl w:val="0"/>
          <w:numId w:val="14"/>
        </w:numPr>
        <w:spacing w:line="440" w:lineRule="exact"/>
        <w:ind w:left="0" w:leftChars="0" w:firstLine="397" w:firstLineChars="0"/>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sz w:val="22"/>
          <w:szCs w:val="22"/>
          <w:highlight w:val="none"/>
          <w:lang w:eastAsia="zh-CN"/>
        </w:rPr>
        <w:t>每次清理疏通后，应立即将周围清理并冲洗干净。</w:t>
      </w:r>
    </w:p>
    <w:p w14:paraId="67602D8C">
      <w:pPr>
        <w:numPr>
          <w:ilvl w:val="0"/>
          <w:numId w:val="14"/>
        </w:numPr>
        <w:spacing w:line="440" w:lineRule="exact"/>
        <w:ind w:left="0" w:leftChars="0" w:firstLine="397" w:firstLineChars="0"/>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sz w:val="22"/>
          <w:szCs w:val="22"/>
          <w:highlight w:val="none"/>
          <w:lang w:eastAsia="zh-CN"/>
        </w:rPr>
        <w:t>清理管道及检查井时必须注意安全，污水井盖打开后必须经过一段时间通风后才能下人作业，并要有其他人监护。清理马路上的检查井时要有专人监护行人及过往车辆，并放置警示牌，清理完后要立即盖好井盖。</w:t>
      </w:r>
    </w:p>
    <w:p w14:paraId="5581204F">
      <w:pPr>
        <w:numPr>
          <w:ilvl w:val="0"/>
          <w:numId w:val="14"/>
        </w:numPr>
        <w:spacing w:line="440" w:lineRule="exact"/>
        <w:ind w:left="0" w:leftChars="0" w:firstLine="397" w:firstLineChars="0"/>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sz w:val="22"/>
          <w:szCs w:val="22"/>
          <w:highlight w:val="none"/>
          <w:lang w:eastAsia="zh-CN"/>
        </w:rPr>
        <w:t>乙方对井盖是否稳固具有管理责任，发现井盖松动、损坏、丢失、地下管道经过部位地面下陷的情况必须及时与甲方沟通协调，同时做好安全保护措施。</w:t>
      </w:r>
    </w:p>
    <w:p w14:paraId="362A713D">
      <w:pPr>
        <w:numPr>
          <w:ilvl w:val="0"/>
          <w:numId w:val="14"/>
        </w:numPr>
        <w:spacing w:line="440" w:lineRule="exact"/>
        <w:ind w:left="0" w:leftChars="0" w:firstLine="397" w:firstLineChars="0"/>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sz w:val="22"/>
          <w:szCs w:val="22"/>
          <w:highlight w:val="none"/>
          <w:lang w:eastAsia="zh-CN"/>
        </w:rPr>
        <w:t>对甲方检查不合格之处，自接到甲方签发的《工作通知单》之时24小时内必须整改完毕。</w:t>
      </w:r>
    </w:p>
    <w:p w14:paraId="63E9176C">
      <w:pPr>
        <w:numPr>
          <w:ilvl w:val="0"/>
          <w:numId w:val="14"/>
        </w:numPr>
        <w:spacing w:line="440" w:lineRule="exact"/>
        <w:ind w:left="0" w:leftChars="0" w:firstLine="397" w:firstLineChars="0"/>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sz w:val="22"/>
          <w:szCs w:val="22"/>
          <w:highlight w:val="none"/>
          <w:lang w:eastAsia="zh-CN"/>
        </w:rPr>
        <w:t>负责管道清理作业范围内的安全，对一切因乙方原因发生的安全事故以及对第三方的伤害事故负责。</w:t>
      </w:r>
    </w:p>
    <w:p w14:paraId="34F551FE">
      <w:pPr>
        <w:pStyle w:val="59"/>
        <w:numPr>
          <w:ilvl w:val="0"/>
          <w:numId w:val="14"/>
        </w:numPr>
        <w:ind w:left="0" w:leftChars="0" w:firstLine="397" w:firstLineChars="0"/>
        <w:rPr>
          <w:rFonts w:hint="eastAsia" w:ascii="宋体" w:hAnsi="宋体" w:eastAsia="宋体" w:cs="宋体"/>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乙方在清洗疏通过程中发现管网破损塌陷，要告知甲方，甲方需及时处理整改。</w:t>
      </w:r>
    </w:p>
    <w:p w14:paraId="4AA32E92">
      <w:pPr>
        <w:spacing w:line="440" w:lineRule="exact"/>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六、验收方式</w:t>
      </w:r>
    </w:p>
    <w:p w14:paraId="7C1AD5AB">
      <w:pPr>
        <w:spacing w:line="440" w:lineRule="exact"/>
        <w:ind w:firstLine="440" w:firstLineChars="200"/>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甲方应组织相关人员对合同规定井内设施、地下暗管类设施、排水明渠类设施的清理完成标准进行定期或不定期检查，检查中发现问题及时向乙方发出书面通知，以便及时整改。</w:t>
      </w:r>
    </w:p>
    <w:p w14:paraId="652380B4">
      <w:pPr>
        <w:spacing w:line="440" w:lineRule="exact"/>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lang w:val="en-US" w:eastAsia="zh-CN"/>
        </w:rPr>
        <w:t>七</w:t>
      </w:r>
      <w:r>
        <w:rPr>
          <w:rFonts w:hint="eastAsia" w:ascii="宋体" w:hAnsi="宋体" w:eastAsia="宋体" w:cs="宋体"/>
          <w:b/>
          <w:bCs/>
          <w:color w:val="auto"/>
          <w:sz w:val="22"/>
          <w:szCs w:val="22"/>
          <w:highlight w:val="none"/>
        </w:rPr>
        <w:t>、违约责任</w:t>
      </w:r>
    </w:p>
    <w:p w14:paraId="355BD743">
      <w:pPr>
        <w:keepNext w:val="0"/>
        <w:keepLines w:val="0"/>
        <w:pageBreakBefore w:val="0"/>
        <w:widowControl w:val="0"/>
        <w:numPr>
          <w:ilvl w:val="0"/>
          <w:numId w:val="15"/>
        </w:numPr>
        <w:kinsoku/>
        <w:wordWrap/>
        <w:overflowPunct/>
        <w:topLinePunct w:val="0"/>
        <w:autoSpaceDE/>
        <w:autoSpaceDN/>
        <w:bidi w:val="0"/>
        <w:adjustRightInd/>
        <w:snapToGrid/>
        <w:spacing w:line="440" w:lineRule="exact"/>
        <w:ind w:left="0" w:leftChars="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b w:val="0"/>
          <w:bCs w:val="0"/>
          <w:color w:val="auto"/>
          <w:sz w:val="22"/>
          <w:szCs w:val="22"/>
          <w:highlight w:val="none"/>
          <w:lang w:val="en-US" w:eastAsia="zh-CN"/>
        </w:rPr>
        <w:t>乙方自接到甲方签发的《工作通知单》时应及时响应，如对甲方要求整改项目未整改完毕或整改后不合格，甲方有权扣除乙方当月费用的5%作为处罚，并</w:t>
      </w:r>
      <w:r>
        <w:rPr>
          <w:rFonts w:hint="eastAsia" w:ascii="宋体" w:hAnsi="宋体" w:eastAsia="宋体" w:cs="宋体"/>
          <w:color w:val="auto"/>
          <w:sz w:val="22"/>
          <w:szCs w:val="22"/>
          <w:highlight w:val="none"/>
        </w:rPr>
        <w:t>可自行安排人员</w:t>
      </w:r>
      <w:r>
        <w:rPr>
          <w:rFonts w:hint="eastAsia" w:ascii="宋体" w:hAnsi="宋体" w:eastAsia="宋体" w:cs="宋体"/>
          <w:color w:val="auto"/>
          <w:sz w:val="22"/>
          <w:szCs w:val="22"/>
          <w:highlight w:val="none"/>
          <w:lang w:eastAsia="zh-CN"/>
        </w:rPr>
        <w:t>完成</w:t>
      </w:r>
      <w:r>
        <w:rPr>
          <w:rFonts w:hint="eastAsia" w:ascii="宋体" w:hAnsi="宋体" w:eastAsia="宋体" w:cs="宋体"/>
          <w:b w:val="0"/>
          <w:bCs w:val="0"/>
          <w:color w:val="auto"/>
          <w:sz w:val="22"/>
          <w:szCs w:val="22"/>
          <w:highlight w:val="none"/>
          <w:lang w:val="en-US" w:eastAsia="zh-CN"/>
        </w:rPr>
        <w:t>《工作通知单》上未按要求整改的后续工作</w:t>
      </w: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eastAsia="zh-CN"/>
        </w:rPr>
        <w:t>一切因此产生的相关费用亦</w:t>
      </w:r>
      <w:r>
        <w:rPr>
          <w:rFonts w:hint="eastAsia" w:ascii="宋体" w:hAnsi="宋体" w:eastAsia="宋体" w:cs="宋体"/>
          <w:color w:val="auto"/>
          <w:sz w:val="22"/>
          <w:szCs w:val="22"/>
          <w:highlight w:val="none"/>
        </w:rPr>
        <w:t>从</w:t>
      </w:r>
      <w:r>
        <w:rPr>
          <w:rFonts w:hint="eastAsia" w:ascii="宋体" w:hAnsi="宋体" w:eastAsia="宋体" w:cs="宋体"/>
          <w:color w:val="auto"/>
          <w:sz w:val="22"/>
          <w:szCs w:val="22"/>
          <w:highlight w:val="none"/>
          <w:lang w:eastAsia="zh-CN"/>
        </w:rPr>
        <w:t>服务费</w:t>
      </w:r>
      <w:r>
        <w:rPr>
          <w:rFonts w:hint="eastAsia" w:ascii="宋体" w:hAnsi="宋体" w:eastAsia="宋体" w:cs="宋体"/>
          <w:color w:val="auto"/>
          <w:sz w:val="22"/>
          <w:szCs w:val="22"/>
          <w:highlight w:val="none"/>
        </w:rPr>
        <w:t>中直接扣除。</w:t>
      </w:r>
    </w:p>
    <w:p w14:paraId="44DC08E8">
      <w:pPr>
        <w:keepNext w:val="0"/>
        <w:keepLines w:val="0"/>
        <w:pageBreakBefore w:val="0"/>
        <w:widowControl w:val="0"/>
        <w:numPr>
          <w:ilvl w:val="0"/>
          <w:numId w:val="15"/>
        </w:numPr>
        <w:kinsoku/>
        <w:wordWrap/>
        <w:overflowPunct/>
        <w:topLinePunct w:val="0"/>
        <w:autoSpaceDE/>
        <w:autoSpaceDN/>
        <w:bidi w:val="0"/>
        <w:adjustRightInd/>
        <w:snapToGrid/>
        <w:spacing w:line="440" w:lineRule="exact"/>
        <w:ind w:left="0" w:leftChars="0" w:firstLine="440" w:firstLineChars="200"/>
        <w:textAlignment w:val="auto"/>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乙方违反本合同条款三次以上时，甲方有权扣除乙方当学期费用的5%作为处罚，出现严重违反合同或一次服务严重不合格时，甲方有权扣除乙方当学期费用的10%作为处罚。以上两种情况都可认定为乙方工作不能满足甲方合同要求，甲方有权解除合同。</w:t>
      </w:r>
    </w:p>
    <w:p w14:paraId="1F6D6FAB">
      <w:pPr>
        <w:keepNext w:val="0"/>
        <w:keepLines w:val="0"/>
        <w:pageBreakBefore w:val="0"/>
        <w:widowControl w:val="0"/>
        <w:numPr>
          <w:ilvl w:val="0"/>
          <w:numId w:val="15"/>
        </w:numPr>
        <w:kinsoku/>
        <w:wordWrap/>
        <w:overflowPunct/>
        <w:topLinePunct w:val="0"/>
        <w:autoSpaceDE/>
        <w:autoSpaceDN/>
        <w:bidi w:val="0"/>
        <w:adjustRightInd/>
        <w:snapToGrid/>
        <w:spacing w:line="440" w:lineRule="exact"/>
        <w:ind w:left="0" w:leftChars="0" w:firstLine="440" w:firstLineChars="200"/>
        <w:textAlignment w:val="auto"/>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在工作中因乙方过失，造成损失由乙方自负（包括第三方责任保险）。</w:t>
      </w:r>
    </w:p>
    <w:p w14:paraId="181A6D8D">
      <w:pPr>
        <w:keepNext w:val="0"/>
        <w:keepLines w:val="0"/>
        <w:pageBreakBefore w:val="0"/>
        <w:widowControl w:val="0"/>
        <w:numPr>
          <w:ilvl w:val="0"/>
          <w:numId w:val="15"/>
        </w:numPr>
        <w:kinsoku/>
        <w:wordWrap/>
        <w:overflowPunct/>
        <w:topLinePunct w:val="0"/>
        <w:autoSpaceDE/>
        <w:autoSpaceDN/>
        <w:bidi w:val="0"/>
        <w:adjustRightInd/>
        <w:snapToGrid/>
        <w:spacing w:line="440" w:lineRule="exact"/>
        <w:ind w:left="0" w:leftChars="0" w:firstLine="440" w:firstLineChars="200"/>
        <w:textAlignment w:val="auto"/>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出现下列情况之一，甲乙双方终止合同：</w:t>
      </w:r>
    </w:p>
    <w:p w14:paraId="72138531">
      <w:pPr>
        <w:keepNext w:val="0"/>
        <w:keepLines w:val="0"/>
        <w:pageBreakBefore w:val="0"/>
        <w:widowControl w:val="0"/>
        <w:numPr>
          <w:ilvl w:val="0"/>
          <w:numId w:val="16"/>
        </w:numPr>
        <w:kinsoku/>
        <w:wordWrap/>
        <w:overflowPunct/>
        <w:topLinePunct w:val="0"/>
        <w:autoSpaceDE/>
        <w:autoSpaceDN/>
        <w:bidi w:val="0"/>
        <w:adjustRightInd/>
        <w:snapToGrid/>
        <w:spacing w:line="440" w:lineRule="exact"/>
        <w:ind w:left="0" w:leftChars="0" w:firstLine="440" w:firstLineChars="200"/>
        <w:textAlignment w:val="auto"/>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乙方工作不能满足甲方管理和质量要求及合同要求。</w:t>
      </w:r>
    </w:p>
    <w:p w14:paraId="30569B2F">
      <w:pPr>
        <w:keepNext w:val="0"/>
        <w:keepLines w:val="0"/>
        <w:pageBreakBefore w:val="0"/>
        <w:widowControl w:val="0"/>
        <w:numPr>
          <w:ilvl w:val="0"/>
          <w:numId w:val="16"/>
        </w:numPr>
        <w:kinsoku/>
        <w:wordWrap/>
        <w:overflowPunct/>
        <w:topLinePunct w:val="0"/>
        <w:autoSpaceDE/>
        <w:autoSpaceDN/>
        <w:bidi w:val="0"/>
        <w:adjustRightInd/>
        <w:snapToGrid/>
        <w:spacing w:line="440" w:lineRule="exact"/>
        <w:ind w:left="0" w:leftChars="0" w:firstLine="440" w:firstLineChars="200"/>
        <w:textAlignment w:val="auto"/>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乙方被评为“不合格供方”，限期内达不到整改要求。</w:t>
      </w:r>
    </w:p>
    <w:p w14:paraId="25224570">
      <w:pPr>
        <w:keepNext w:val="0"/>
        <w:keepLines w:val="0"/>
        <w:pageBreakBefore w:val="0"/>
        <w:widowControl w:val="0"/>
        <w:numPr>
          <w:ilvl w:val="0"/>
          <w:numId w:val="16"/>
        </w:numPr>
        <w:kinsoku/>
        <w:wordWrap/>
        <w:overflowPunct/>
        <w:topLinePunct w:val="0"/>
        <w:autoSpaceDE/>
        <w:autoSpaceDN/>
        <w:bidi w:val="0"/>
        <w:adjustRightInd/>
        <w:snapToGrid/>
        <w:spacing w:line="440" w:lineRule="exact"/>
        <w:ind w:left="0" w:leftChars="0" w:firstLine="440" w:firstLineChars="200"/>
        <w:textAlignment w:val="auto"/>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本合同约定期限内任何一方提前终止合同，应提前一个月书面通知对方经双方协商即可解除合同，并无需向对方支付任何经济赔偿。</w:t>
      </w:r>
    </w:p>
    <w:p w14:paraId="39A984B2">
      <w:pPr>
        <w:spacing w:line="440" w:lineRule="exact"/>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八</w:t>
      </w:r>
      <w:r>
        <w:rPr>
          <w:rFonts w:hint="eastAsia" w:ascii="宋体" w:hAnsi="宋体" w:eastAsia="宋体" w:cs="宋体"/>
          <w:b/>
          <w:bCs/>
          <w:color w:val="auto"/>
          <w:sz w:val="22"/>
          <w:szCs w:val="22"/>
          <w:highlight w:val="none"/>
        </w:rPr>
        <w:t>、</w:t>
      </w:r>
      <w:r>
        <w:rPr>
          <w:rFonts w:hint="eastAsia" w:ascii="宋体" w:hAnsi="宋体" w:eastAsia="宋体" w:cs="宋体"/>
          <w:b/>
          <w:bCs/>
          <w:color w:val="auto"/>
          <w:sz w:val="22"/>
          <w:szCs w:val="22"/>
          <w:highlight w:val="none"/>
          <w:lang w:val="en-US" w:eastAsia="zh-CN"/>
        </w:rPr>
        <w:t>合同生效</w:t>
      </w:r>
    </w:p>
    <w:p w14:paraId="4372238B">
      <w:pPr>
        <w:keepNext w:val="0"/>
        <w:keepLines w:val="0"/>
        <w:pageBreakBefore w:val="0"/>
        <w:widowControl w:val="0"/>
        <w:numPr>
          <w:ilvl w:val="0"/>
          <w:numId w:val="17"/>
        </w:numPr>
        <w:kinsoku/>
        <w:wordWrap/>
        <w:overflowPunct/>
        <w:topLinePunct w:val="0"/>
        <w:autoSpaceDE/>
        <w:autoSpaceDN/>
        <w:bidi w:val="0"/>
        <w:adjustRightInd/>
        <w:snapToGrid/>
        <w:spacing w:line="460" w:lineRule="exact"/>
        <w:ind w:left="0" w:leftChars="0" w:firstLine="440" w:firstLineChars="200"/>
        <w:textAlignment w:val="auto"/>
        <w:rPr>
          <w:rFonts w:hint="eastAsia" w:ascii="宋体" w:hAnsi="宋体" w:eastAsia="宋体" w:cs="宋体"/>
          <w:color w:val="auto"/>
          <w:kern w:val="2"/>
          <w:sz w:val="22"/>
          <w:szCs w:val="22"/>
          <w:highlight w:val="none"/>
          <w:lang w:val="en-US" w:eastAsia="zh-CN" w:bidi="ar"/>
        </w:rPr>
      </w:pPr>
      <w:r>
        <w:rPr>
          <w:rFonts w:hint="eastAsia" w:ascii="宋体" w:hAnsi="宋体" w:eastAsia="宋体" w:cs="宋体"/>
          <w:color w:val="auto"/>
          <w:kern w:val="2"/>
          <w:sz w:val="22"/>
          <w:szCs w:val="22"/>
          <w:highlight w:val="none"/>
          <w:lang w:val="en-US" w:eastAsia="zh-CN" w:bidi="ar"/>
        </w:rPr>
        <w:t>下列文件构成本合同的组成部分：</w:t>
      </w:r>
    </w:p>
    <w:p w14:paraId="0CD9CA64">
      <w:pPr>
        <w:keepNext w:val="0"/>
        <w:keepLines w:val="0"/>
        <w:pageBreakBefore w:val="0"/>
        <w:widowControl w:val="0"/>
        <w:kinsoku/>
        <w:wordWrap/>
        <w:overflowPunct/>
        <w:topLinePunct w:val="0"/>
        <w:autoSpaceDE/>
        <w:autoSpaceDN/>
        <w:bidi w:val="0"/>
        <w:adjustRightInd/>
        <w:snapToGrid/>
        <w:spacing w:line="460" w:lineRule="exact"/>
        <w:ind w:firstLine="660" w:firstLineChars="300"/>
        <w:textAlignment w:val="auto"/>
        <w:rPr>
          <w:rFonts w:hint="eastAsia" w:ascii="宋体" w:hAnsi="宋体" w:eastAsia="宋体" w:cs="宋体"/>
          <w:color w:val="auto"/>
          <w:kern w:val="2"/>
          <w:sz w:val="22"/>
          <w:szCs w:val="22"/>
          <w:highlight w:val="none"/>
          <w:lang w:val="en-US" w:eastAsia="zh-CN" w:bidi="ar"/>
        </w:rPr>
      </w:pPr>
      <w:r>
        <w:rPr>
          <w:rFonts w:hint="eastAsia" w:ascii="宋体" w:hAnsi="宋体" w:eastAsia="宋体" w:cs="宋体"/>
          <w:color w:val="auto"/>
          <w:kern w:val="2"/>
          <w:sz w:val="22"/>
          <w:szCs w:val="22"/>
          <w:highlight w:val="none"/>
          <w:lang w:val="en-US" w:eastAsia="zh-CN" w:bidi="ar"/>
        </w:rPr>
        <w:t>（1）合同书及合同补充条款或说明</w:t>
      </w:r>
    </w:p>
    <w:p w14:paraId="7D16CE51">
      <w:pPr>
        <w:keepNext w:val="0"/>
        <w:keepLines w:val="0"/>
        <w:pageBreakBefore w:val="0"/>
        <w:widowControl w:val="0"/>
        <w:kinsoku/>
        <w:wordWrap/>
        <w:overflowPunct/>
        <w:topLinePunct w:val="0"/>
        <w:autoSpaceDE/>
        <w:autoSpaceDN/>
        <w:bidi w:val="0"/>
        <w:adjustRightInd/>
        <w:snapToGrid/>
        <w:spacing w:line="460" w:lineRule="exact"/>
        <w:ind w:firstLine="660" w:firstLineChars="300"/>
        <w:textAlignment w:val="auto"/>
        <w:rPr>
          <w:rFonts w:hint="eastAsia" w:ascii="宋体" w:hAnsi="宋体" w:eastAsia="宋体" w:cs="宋体"/>
          <w:color w:val="auto"/>
          <w:kern w:val="2"/>
          <w:sz w:val="22"/>
          <w:szCs w:val="22"/>
          <w:highlight w:val="none"/>
          <w:lang w:val="en-US" w:eastAsia="zh-CN" w:bidi="ar"/>
        </w:rPr>
      </w:pPr>
      <w:r>
        <w:rPr>
          <w:rFonts w:hint="eastAsia" w:ascii="宋体" w:hAnsi="宋体" w:eastAsia="宋体" w:cs="宋体"/>
          <w:color w:val="auto"/>
          <w:kern w:val="2"/>
          <w:sz w:val="22"/>
          <w:szCs w:val="22"/>
          <w:highlight w:val="none"/>
          <w:lang w:val="en-US" w:eastAsia="zh-CN" w:bidi="ar"/>
        </w:rPr>
        <w:t>（2）中标通知书</w:t>
      </w:r>
    </w:p>
    <w:p w14:paraId="37BDB8FE">
      <w:pPr>
        <w:keepNext w:val="0"/>
        <w:keepLines w:val="0"/>
        <w:pageBreakBefore w:val="0"/>
        <w:widowControl w:val="0"/>
        <w:kinsoku/>
        <w:wordWrap/>
        <w:overflowPunct/>
        <w:topLinePunct w:val="0"/>
        <w:autoSpaceDE/>
        <w:autoSpaceDN/>
        <w:bidi w:val="0"/>
        <w:adjustRightInd/>
        <w:snapToGrid/>
        <w:spacing w:line="460" w:lineRule="exact"/>
        <w:ind w:firstLine="660" w:firstLineChars="300"/>
        <w:textAlignment w:val="auto"/>
        <w:rPr>
          <w:rFonts w:hint="eastAsia" w:ascii="宋体" w:hAnsi="宋体" w:eastAsia="宋体" w:cs="宋体"/>
          <w:color w:val="auto"/>
          <w:kern w:val="2"/>
          <w:sz w:val="22"/>
          <w:szCs w:val="22"/>
          <w:highlight w:val="none"/>
          <w:lang w:val="en-US" w:eastAsia="zh-CN" w:bidi="ar"/>
        </w:rPr>
      </w:pPr>
      <w:r>
        <w:rPr>
          <w:rFonts w:hint="eastAsia" w:ascii="宋体" w:hAnsi="宋体" w:eastAsia="宋体" w:cs="宋体"/>
          <w:color w:val="auto"/>
          <w:kern w:val="2"/>
          <w:sz w:val="22"/>
          <w:szCs w:val="22"/>
          <w:highlight w:val="none"/>
          <w:lang w:val="en-US" w:eastAsia="zh-CN" w:bidi="ar"/>
        </w:rPr>
        <w:t>（3）承诺书</w:t>
      </w:r>
    </w:p>
    <w:p w14:paraId="57B0E873">
      <w:pPr>
        <w:keepNext w:val="0"/>
        <w:keepLines w:val="0"/>
        <w:pageBreakBefore w:val="0"/>
        <w:widowControl w:val="0"/>
        <w:kinsoku/>
        <w:wordWrap/>
        <w:overflowPunct/>
        <w:topLinePunct w:val="0"/>
        <w:autoSpaceDE/>
        <w:autoSpaceDN/>
        <w:bidi w:val="0"/>
        <w:adjustRightInd/>
        <w:snapToGrid/>
        <w:spacing w:line="460" w:lineRule="exact"/>
        <w:ind w:firstLine="660" w:firstLineChars="300"/>
        <w:textAlignment w:val="auto"/>
        <w:rPr>
          <w:rFonts w:hint="eastAsia" w:ascii="宋体" w:hAnsi="宋体" w:eastAsia="宋体" w:cs="宋体"/>
          <w:color w:val="auto"/>
          <w:kern w:val="2"/>
          <w:sz w:val="22"/>
          <w:szCs w:val="22"/>
          <w:highlight w:val="none"/>
          <w:lang w:val="en-US" w:eastAsia="zh-CN" w:bidi="ar"/>
        </w:rPr>
      </w:pPr>
      <w:r>
        <w:rPr>
          <w:rFonts w:hint="eastAsia" w:ascii="宋体" w:hAnsi="宋体" w:eastAsia="宋体" w:cs="宋体"/>
          <w:color w:val="auto"/>
          <w:kern w:val="2"/>
          <w:sz w:val="22"/>
          <w:szCs w:val="22"/>
          <w:highlight w:val="none"/>
          <w:lang w:val="en-US" w:eastAsia="zh-CN" w:bidi="ar"/>
        </w:rPr>
        <w:t>（4）投标文件</w:t>
      </w:r>
    </w:p>
    <w:p w14:paraId="6AA9060D">
      <w:pPr>
        <w:keepNext w:val="0"/>
        <w:keepLines w:val="0"/>
        <w:pageBreakBefore w:val="0"/>
        <w:widowControl w:val="0"/>
        <w:kinsoku/>
        <w:wordWrap/>
        <w:overflowPunct/>
        <w:topLinePunct w:val="0"/>
        <w:autoSpaceDE/>
        <w:autoSpaceDN/>
        <w:bidi w:val="0"/>
        <w:adjustRightInd/>
        <w:snapToGrid/>
        <w:spacing w:line="460" w:lineRule="exact"/>
        <w:ind w:firstLine="660" w:firstLineChars="300"/>
        <w:textAlignment w:val="auto"/>
        <w:rPr>
          <w:rFonts w:hint="eastAsia" w:ascii="宋体" w:hAnsi="宋体" w:eastAsia="宋体" w:cs="宋体"/>
          <w:color w:val="auto"/>
          <w:sz w:val="22"/>
          <w:szCs w:val="22"/>
          <w:highlight w:val="none"/>
        </w:rPr>
      </w:pPr>
      <w:r>
        <w:rPr>
          <w:rFonts w:hint="eastAsia" w:ascii="宋体" w:hAnsi="宋体" w:eastAsia="宋体" w:cs="宋体"/>
          <w:color w:val="auto"/>
          <w:kern w:val="2"/>
          <w:sz w:val="22"/>
          <w:szCs w:val="22"/>
          <w:highlight w:val="none"/>
          <w:lang w:val="en-US" w:eastAsia="zh-CN" w:bidi="ar"/>
        </w:rPr>
        <w:t>（5）招标文件</w:t>
      </w:r>
    </w:p>
    <w:p w14:paraId="58167AE7">
      <w:pPr>
        <w:keepNext w:val="0"/>
        <w:keepLines w:val="0"/>
        <w:pageBreakBefore w:val="0"/>
        <w:widowControl w:val="0"/>
        <w:numPr>
          <w:ilvl w:val="0"/>
          <w:numId w:val="17"/>
        </w:numPr>
        <w:kinsoku/>
        <w:wordWrap/>
        <w:overflowPunct/>
        <w:topLinePunct w:val="0"/>
        <w:autoSpaceDE/>
        <w:autoSpaceDN/>
        <w:bidi w:val="0"/>
        <w:adjustRightInd/>
        <w:snapToGrid/>
        <w:spacing w:line="440" w:lineRule="exact"/>
        <w:ind w:left="0" w:leftChars="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本合同双方签字盖章之日起生效，一式</w:t>
      </w:r>
      <w:r>
        <w:rPr>
          <w:rFonts w:hint="eastAsia" w:ascii="宋体" w:hAnsi="宋体" w:eastAsia="宋体" w:cs="宋体"/>
          <w:color w:val="auto"/>
          <w:sz w:val="22"/>
          <w:szCs w:val="22"/>
          <w:highlight w:val="none"/>
          <w:lang w:val="en-US" w:eastAsia="zh-CN"/>
        </w:rPr>
        <w:t>肆</w:t>
      </w:r>
      <w:r>
        <w:rPr>
          <w:rFonts w:hint="eastAsia" w:ascii="宋体" w:hAnsi="宋体" w:eastAsia="宋体" w:cs="宋体"/>
          <w:color w:val="auto"/>
          <w:sz w:val="22"/>
          <w:szCs w:val="22"/>
          <w:highlight w:val="none"/>
        </w:rPr>
        <w:t>份，甲方</w:t>
      </w:r>
      <w:r>
        <w:rPr>
          <w:rFonts w:hint="eastAsia" w:ascii="宋体" w:hAnsi="宋体" w:eastAsia="宋体" w:cs="宋体"/>
          <w:color w:val="auto"/>
          <w:sz w:val="22"/>
          <w:szCs w:val="22"/>
          <w:highlight w:val="none"/>
          <w:lang w:val="en-US" w:eastAsia="zh-CN"/>
        </w:rPr>
        <w:t>贰</w:t>
      </w:r>
      <w:r>
        <w:rPr>
          <w:rFonts w:hint="eastAsia" w:ascii="宋体" w:hAnsi="宋体" w:eastAsia="宋体" w:cs="宋体"/>
          <w:color w:val="auto"/>
          <w:sz w:val="22"/>
          <w:szCs w:val="22"/>
          <w:highlight w:val="none"/>
        </w:rPr>
        <w:t>份，乙方</w:t>
      </w:r>
      <w:r>
        <w:rPr>
          <w:rFonts w:hint="eastAsia" w:ascii="宋体" w:hAnsi="宋体" w:eastAsia="宋体" w:cs="宋体"/>
          <w:color w:val="auto"/>
          <w:sz w:val="22"/>
          <w:szCs w:val="22"/>
          <w:highlight w:val="none"/>
          <w:lang w:eastAsia="zh-CN"/>
        </w:rPr>
        <w:t>贰</w:t>
      </w:r>
      <w:r>
        <w:rPr>
          <w:rFonts w:hint="eastAsia" w:ascii="宋体" w:hAnsi="宋体" w:eastAsia="宋体" w:cs="宋体"/>
          <w:color w:val="auto"/>
          <w:sz w:val="22"/>
          <w:szCs w:val="22"/>
          <w:highlight w:val="none"/>
        </w:rPr>
        <w:t>份。</w:t>
      </w:r>
    </w:p>
    <w:p w14:paraId="1B24A987">
      <w:pPr>
        <w:pStyle w:val="59"/>
        <w:numPr>
          <w:ilvl w:val="0"/>
          <w:numId w:val="0"/>
        </w:numPr>
        <w:ind w:leftChars="0"/>
        <w:rPr>
          <w:rFonts w:hint="eastAsia"/>
          <w:color w:val="auto"/>
          <w:highlight w:val="none"/>
        </w:rPr>
      </w:pPr>
    </w:p>
    <w:tbl>
      <w:tblPr>
        <w:tblStyle w:val="26"/>
        <w:tblpPr w:leftFromText="180" w:rightFromText="180" w:vertAnchor="text" w:horzAnchor="page" w:tblpX="1140" w:tblpY="112"/>
        <w:tblOverlap w:val="never"/>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30"/>
        <w:gridCol w:w="4920"/>
      </w:tblGrid>
      <w:tr w14:paraId="5855B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2502" w:type="pct"/>
            <w:noWrap w:val="0"/>
            <w:vAlign w:val="center"/>
          </w:tcPr>
          <w:p w14:paraId="5CA02FCD">
            <w:pPr>
              <w:keepNext w:val="0"/>
              <w:keepLines w:val="0"/>
              <w:pageBreakBefore w:val="0"/>
              <w:kinsoku/>
              <w:wordWrap/>
              <w:overflowPunct/>
              <w:topLinePunct w:val="0"/>
              <w:bidi w:val="0"/>
              <w:snapToGrid/>
              <w:spacing w:line="460" w:lineRule="exact"/>
              <w:jc w:val="center"/>
              <w:textAlignment w:val="auto"/>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甲方公章</w:t>
            </w:r>
          </w:p>
        </w:tc>
        <w:tc>
          <w:tcPr>
            <w:tcW w:w="2497" w:type="pct"/>
            <w:noWrap w:val="0"/>
            <w:vAlign w:val="center"/>
          </w:tcPr>
          <w:p w14:paraId="2D392B09">
            <w:pPr>
              <w:keepNext w:val="0"/>
              <w:keepLines w:val="0"/>
              <w:pageBreakBefore w:val="0"/>
              <w:kinsoku/>
              <w:wordWrap/>
              <w:overflowPunct/>
              <w:topLinePunct w:val="0"/>
              <w:bidi w:val="0"/>
              <w:snapToGrid/>
              <w:spacing w:line="460" w:lineRule="exact"/>
              <w:jc w:val="center"/>
              <w:textAlignment w:val="auto"/>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乙方公章</w:t>
            </w:r>
          </w:p>
        </w:tc>
      </w:tr>
      <w:tr w14:paraId="03BDA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2502" w:type="pct"/>
            <w:noWrap w:val="0"/>
            <w:vAlign w:val="center"/>
          </w:tcPr>
          <w:p w14:paraId="45BED133">
            <w:pPr>
              <w:keepNext w:val="0"/>
              <w:keepLines w:val="0"/>
              <w:pageBreakBefore w:val="0"/>
              <w:kinsoku/>
              <w:wordWrap/>
              <w:overflowPunct/>
              <w:topLinePunct w:val="0"/>
              <w:bidi w:val="0"/>
              <w:snapToGrid/>
              <w:spacing w:line="460" w:lineRule="exact"/>
              <w:jc w:val="left"/>
              <w:textAlignment w:val="auto"/>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单位名称：</w:t>
            </w:r>
          </w:p>
        </w:tc>
        <w:tc>
          <w:tcPr>
            <w:tcW w:w="2497" w:type="pct"/>
            <w:noWrap w:val="0"/>
            <w:vAlign w:val="center"/>
          </w:tcPr>
          <w:p w14:paraId="498441B2">
            <w:pPr>
              <w:keepNext w:val="0"/>
              <w:keepLines w:val="0"/>
              <w:pageBreakBefore w:val="0"/>
              <w:kinsoku/>
              <w:wordWrap/>
              <w:overflowPunct/>
              <w:topLinePunct w:val="0"/>
              <w:bidi w:val="0"/>
              <w:snapToGrid/>
              <w:spacing w:line="460" w:lineRule="exact"/>
              <w:jc w:val="left"/>
              <w:textAlignment w:val="auto"/>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sz w:val="22"/>
                <w:szCs w:val="22"/>
                <w:highlight w:val="none"/>
              </w:rPr>
              <w:t>单位名称：</w:t>
            </w:r>
          </w:p>
        </w:tc>
      </w:tr>
      <w:tr w14:paraId="07DB4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2502" w:type="pct"/>
            <w:noWrap w:val="0"/>
            <w:vAlign w:val="center"/>
          </w:tcPr>
          <w:p w14:paraId="23146EBE">
            <w:pPr>
              <w:keepNext w:val="0"/>
              <w:keepLines w:val="0"/>
              <w:pageBreakBefore w:val="0"/>
              <w:kinsoku/>
              <w:wordWrap/>
              <w:overflowPunct/>
              <w:topLinePunct w:val="0"/>
              <w:bidi w:val="0"/>
              <w:snapToGrid/>
              <w:spacing w:line="460" w:lineRule="exact"/>
              <w:jc w:val="left"/>
              <w:textAlignment w:val="auto"/>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甲方授权代表（签字）：</w:t>
            </w:r>
          </w:p>
        </w:tc>
        <w:tc>
          <w:tcPr>
            <w:tcW w:w="2497" w:type="pct"/>
            <w:noWrap w:val="0"/>
            <w:vAlign w:val="center"/>
          </w:tcPr>
          <w:p w14:paraId="53598D92">
            <w:pPr>
              <w:keepNext w:val="0"/>
              <w:keepLines w:val="0"/>
              <w:pageBreakBefore w:val="0"/>
              <w:kinsoku/>
              <w:wordWrap/>
              <w:overflowPunct/>
              <w:topLinePunct w:val="0"/>
              <w:bidi w:val="0"/>
              <w:snapToGrid/>
              <w:spacing w:line="460" w:lineRule="exact"/>
              <w:jc w:val="left"/>
              <w:textAlignment w:val="auto"/>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乙方授权代表（签字）：</w:t>
            </w:r>
          </w:p>
        </w:tc>
      </w:tr>
      <w:tr w14:paraId="35F0C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2502" w:type="pct"/>
            <w:noWrap w:val="0"/>
            <w:vAlign w:val="center"/>
          </w:tcPr>
          <w:p w14:paraId="6FA34A10">
            <w:pPr>
              <w:keepNext w:val="0"/>
              <w:keepLines w:val="0"/>
              <w:pageBreakBefore w:val="0"/>
              <w:kinsoku/>
              <w:wordWrap/>
              <w:overflowPunct/>
              <w:topLinePunct w:val="0"/>
              <w:bidi w:val="0"/>
              <w:snapToGrid/>
              <w:spacing w:line="460" w:lineRule="exact"/>
              <w:jc w:val="left"/>
              <w:textAlignment w:val="auto"/>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纳税登记号：</w:t>
            </w:r>
          </w:p>
        </w:tc>
        <w:tc>
          <w:tcPr>
            <w:tcW w:w="2497" w:type="pct"/>
            <w:noWrap w:val="0"/>
            <w:vAlign w:val="center"/>
          </w:tcPr>
          <w:p w14:paraId="2AFEC013">
            <w:pPr>
              <w:keepNext w:val="0"/>
              <w:keepLines w:val="0"/>
              <w:pageBreakBefore w:val="0"/>
              <w:kinsoku/>
              <w:wordWrap/>
              <w:overflowPunct/>
              <w:topLinePunct w:val="0"/>
              <w:bidi w:val="0"/>
              <w:snapToGrid/>
              <w:spacing w:line="460" w:lineRule="exact"/>
              <w:jc w:val="left"/>
              <w:textAlignment w:val="auto"/>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sz w:val="22"/>
                <w:szCs w:val="22"/>
                <w:highlight w:val="none"/>
              </w:rPr>
              <w:t>纳税登记号：</w:t>
            </w:r>
          </w:p>
        </w:tc>
      </w:tr>
      <w:tr w14:paraId="3A8C5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2502" w:type="pct"/>
            <w:noWrap w:val="0"/>
            <w:vAlign w:val="center"/>
          </w:tcPr>
          <w:p w14:paraId="75AF3593">
            <w:pPr>
              <w:keepNext w:val="0"/>
              <w:keepLines w:val="0"/>
              <w:pageBreakBefore w:val="0"/>
              <w:kinsoku/>
              <w:wordWrap/>
              <w:overflowPunct/>
              <w:topLinePunct w:val="0"/>
              <w:bidi w:val="0"/>
              <w:snapToGrid/>
              <w:spacing w:line="460" w:lineRule="exact"/>
              <w:jc w:val="left"/>
              <w:textAlignment w:val="auto"/>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rPr>
              <w:t>地址：</w:t>
            </w:r>
          </w:p>
        </w:tc>
        <w:tc>
          <w:tcPr>
            <w:tcW w:w="2497" w:type="pct"/>
            <w:noWrap w:val="0"/>
            <w:vAlign w:val="center"/>
          </w:tcPr>
          <w:p w14:paraId="30602D2A">
            <w:pPr>
              <w:keepNext w:val="0"/>
              <w:keepLines w:val="0"/>
              <w:pageBreakBefore w:val="0"/>
              <w:kinsoku/>
              <w:wordWrap/>
              <w:overflowPunct/>
              <w:topLinePunct w:val="0"/>
              <w:bidi w:val="0"/>
              <w:snapToGrid/>
              <w:spacing w:line="460" w:lineRule="exact"/>
              <w:jc w:val="left"/>
              <w:textAlignment w:val="auto"/>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rPr>
              <w:t>营业地址：</w:t>
            </w:r>
          </w:p>
        </w:tc>
      </w:tr>
      <w:tr w14:paraId="45645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2502" w:type="pct"/>
            <w:noWrap w:val="0"/>
            <w:vAlign w:val="center"/>
          </w:tcPr>
          <w:p w14:paraId="6DEDE9F5">
            <w:pPr>
              <w:keepNext w:val="0"/>
              <w:keepLines w:val="0"/>
              <w:pageBreakBefore w:val="0"/>
              <w:kinsoku/>
              <w:wordWrap/>
              <w:overflowPunct/>
              <w:topLinePunct w:val="0"/>
              <w:bidi w:val="0"/>
              <w:snapToGrid/>
              <w:spacing w:line="460" w:lineRule="exact"/>
              <w:jc w:val="left"/>
              <w:textAlignment w:val="auto"/>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电话号码：</w:t>
            </w:r>
          </w:p>
        </w:tc>
        <w:tc>
          <w:tcPr>
            <w:tcW w:w="2497" w:type="pct"/>
            <w:noWrap w:val="0"/>
            <w:vAlign w:val="center"/>
          </w:tcPr>
          <w:p w14:paraId="0AE9A307">
            <w:pPr>
              <w:keepNext w:val="0"/>
              <w:keepLines w:val="0"/>
              <w:pageBreakBefore w:val="0"/>
              <w:kinsoku/>
              <w:wordWrap/>
              <w:overflowPunct/>
              <w:topLinePunct w:val="0"/>
              <w:bidi w:val="0"/>
              <w:snapToGrid/>
              <w:spacing w:line="460" w:lineRule="exact"/>
              <w:jc w:val="left"/>
              <w:textAlignment w:val="auto"/>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sz w:val="22"/>
                <w:szCs w:val="22"/>
                <w:highlight w:val="none"/>
              </w:rPr>
              <w:t>电话号码：</w:t>
            </w:r>
          </w:p>
        </w:tc>
      </w:tr>
      <w:tr w14:paraId="4DBC4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2502" w:type="pct"/>
            <w:noWrap w:val="0"/>
            <w:vAlign w:val="center"/>
          </w:tcPr>
          <w:p w14:paraId="372E8EED">
            <w:pPr>
              <w:keepNext w:val="0"/>
              <w:keepLines w:val="0"/>
              <w:pageBreakBefore w:val="0"/>
              <w:kinsoku/>
              <w:wordWrap/>
              <w:overflowPunct/>
              <w:topLinePunct w:val="0"/>
              <w:bidi w:val="0"/>
              <w:snapToGrid/>
              <w:spacing w:line="460" w:lineRule="exact"/>
              <w:jc w:val="left"/>
              <w:textAlignment w:val="auto"/>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sz w:val="22"/>
                <w:szCs w:val="22"/>
                <w:highlight w:val="none"/>
              </w:rPr>
              <w:t>开户银行：</w:t>
            </w:r>
          </w:p>
        </w:tc>
        <w:tc>
          <w:tcPr>
            <w:tcW w:w="2497" w:type="pct"/>
            <w:noWrap w:val="0"/>
            <w:vAlign w:val="center"/>
          </w:tcPr>
          <w:p w14:paraId="77A04101">
            <w:pPr>
              <w:keepNext w:val="0"/>
              <w:keepLines w:val="0"/>
              <w:pageBreakBefore w:val="0"/>
              <w:kinsoku/>
              <w:wordWrap/>
              <w:overflowPunct/>
              <w:topLinePunct w:val="0"/>
              <w:bidi w:val="0"/>
              <w:snapToGrid/>
              <w:spacing w:line="460" w:lineRule="exact"/>
              <w:jc w:val="left"/>
              <w:textAlignment w:val="auto"/>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sz w:val="22"/>
                <w:szCs w:val="22"/>
                <w:highlight w:val="none"/>
              </w:rPr>
              <w:t>开户银行：</w:t>
            </w:r>
          </w:p>
        </w:tc>
      </w:tr>
      <w:tr w14:paraId="65155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2502" w:type="pct"/>
            <w:noWrap w:val="0"/>
            <w:vAlign w:val="center"/>
          </w:tcPr>
          <w:p w14:paraId="52546B77">
            <w:pPr>
              <w:keepNext w:val="0"/>
              <w:keepLines w:val="0"/>
              <w:pageBreakBefore w:val="0"/>
              <w:kinsoku/>
              <w:wordWrap/>
              <w:overflowPunct/>
              <w:topLinePunct w:val="0"/>
              <w:bidi w:val="0"/>
              <w:snapToGrid/>
              <w:spacing w:line="460" w:lineRule="exact"/>
              <w:jc w:val="left"/>
              <w:textAlignment w:val="auto"/>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rPr>
              <w:t>银行账号：</w:t>
            </w:r>
          </w:p>
        </w:tc>
        <w:tc>
          <w:tcPr>
            <w:tcW w:w="2497" w:type="pct"/>
            <w:noWrap w:val="0"/>
            <w:vAlign w:val="center"/>
          </w:tcPr>
          <w:p w14:paraId="200A82E8">
            <w:pPr>
              <w:keepNext w:val="0"/>
              <w:keepLines w:val="0"/>
              <w:pageBreakBefore w:val="0"/>
              <w:kinsoku/>
              <w:wordWrap/>
              <w:overflowPunct/>
              <w:topLinePunct w:val="0"/>
              <w:bidi w:val="0"/>
              <w:snapToGrid/>
              <w:spacing w:line="460" w:lineRule="exact"/>
              <w:jc w:val="left"/>
              <w:textAlignment w:val="auto"/>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银行账号：</w:t>
            </w:r>
          </w:p>
        </w:tc>
      </w:tr>
      <w:tr w14:paraId="267DA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2502" w:type="pct"/>
            <w:noWrap w:val="0"/>
            <w:vAlign w:val="center"/>
          </w:tcPr>
          <w:p w14:paraId="060AAF31">
            <w:pPr>
              <w:keepNext w:val="0"/>
              <w:keepLines w:val="0"/>
              <w:pageBreakBefore w:val="0"/>
              <w:kinsoku/>
              <w:wordWrap/>
              <w:overflowPunct/>
              <w:topLinePunct w:val="0"/>
              <w:bidi w:val="0"/>
              <w:snapToGrid/>
              <w:spacing w:line="460" w:lineRule="exact"/>
              <w:jc w:val="left"/>
              <w:textAlignment w:val="auto"/>
              <w:rPr>
                <w:rFonts w:hint="default"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rPr>
              <w:t>签订时间：</w:t>
            </w:r>
            <w:r>
              <w:rPr>
                <w:rFonts w:hint="eastAsia" w:ascii="宋体" w:hAnsi="宋体" w:eastAsia="宋体" w:cs="宋体"/>
                <w:b w:val="0"/>
                <w:bCs w:val="0"/>
                <w:color w:val="auto"/>
                <w:sz w:val="22"/>
                <w:szCs w:val="22"/>
                <w:highlight w:val="none"/>
                <w:lang w:val="en-US" w:eastAsia="zh-CN"/>
              </w:rPr>
              <w:t xml:space="preserve">   年     月     日</w:t>
            </w:r>
          </w:p>
        </w:tc>
        <w:tc>
          <w:tcPr>
            <w:tcW w:w="2497" w:type="pct"/>
            <w:noWrap w:val="0"/>
            <w:vAlign w:val="center"/>
          </w:tcPr>
          <w:p w14:paraId="11464897">
            <w:pPr>
              <w:keepNext w:val="0"/>
              <w:keepLines w:val="0"/>
              <w:pageBreakBefore w:val="0"/>
              <w:kinsoku/>
              <w:wordWrap/>
              <w:overflowPunct/>
              <w:topLinePunct w:val="0"/>
              <w:bidi w:val="0"/>
              <w:snapToGrid/>
              <w:spacing w:line="460" w:lineRule="exact"/>
              <w:jc w:val="left"/>
              <w:textAlignment w:val="auto"/>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签订时间：</w:t>
            </w:r>
            <w:r>
              <w:rPr>
                <w:rFonts w:hint="eastAsia" w:ascii="宋体" w:hAnsi="宋体" w:eastAsia="宋体" w:cs="宋体"/>
                <w:b w:val="0"/>
                <w:bCs w:val="0"/>
                <w:color w:val="auto"/>
                <w:sz w:val="22"/>
                <w:szCs w:val="22"/>
                <w:highlight w:val="none"/>
                <w:lang w:val="en-US" w:eastAsia="zh-CN"/>
              </w:rPr>
              <w:t xml:space="preserve">     年     月     日</w:t>
            </w:r>
          </w:p>
        </w:tc>
      </w:tr>
    </w:tbl>
    <w:p w14:paraId="4F48F043">
      <w:pPr>
        <w:keepNext w:val="0"/>
        <w:keepLines w:val="0"/>
        <w:pageBreakBefore w:val="0"/>
        <w:kinsoku/>
        <w:wordWrap/>
        <w:overflowPunct/>
        <w:topLinePunct w:val="0"/>
        <w:bidi w:val="0"/>
        <w:snapToGrid/>
        <w:spacing w:line="460" w:lineRule="exact"/>
        <w:jc w:val="left"/>
        <w:textAlignment w:val="auto"/>
        <w:rPr>
          <w:rFonts w:hint="eastAsia" w:ascii="宋体" w:hAnsi="宋体" w:eastAsia="宋体" w:cs="宋体"/>
          <w:b w:val="0"/>
          <w:bCs w:val="0"/>
          <w:color w:val="auto"/>
          <w:sz w:val="22"/>
          <w:szCs w:val="22"/>
          <w:highlight w:val="none"/>
        </w:rPr>
      </w:pPr>
    </w:p>
    <w:p w14:paraId="3AD70A7A">
      <w:pPr>
        <w:jc w:val="left"/>
        <w:rPr>
          <w:rFonts w:hint="eastAsia" w:ascii="宋体" w:hAnsi="宋体" w:eastAsia="宋体" w:cs="宋体"/>
          <w:color w:val="auto"/>
          <w:sz w:val="22"/>
          <w:szCs w:val="22"/>
          <w:highlight w:val="none"/>
        </w:rPr>
      </w:pPr>
    </w:p>
    <w:p w14:paraId="0D4BB6B6">
      <w:pPr>
        <w:pStyle w:val="15"/>
        <w:snapToGrid w:val="0"/>
        <w:spacing w:line="460" w:lineRule="exact"/>
        <w:ind w:firstLine="468" w:firstLineChars="213"/>
        <w:rPr>
          <w:rFonts w:hint="eastAsia" w:ascii="宋体" w:hAnsi="宋体" w:eastAsia="宋体" w:cs="宋体"/>
          <w:snapToGrid w:val="0"/>
          <w:color w:val="auto"/>
          <w:sz w:val="22"/>
          <w:szCs w:val="22"/>
          <w:highlight w:val="none"/>
        </w:rPr>
      </w:pPr>
    </w:p>
    <w:p w14:paraId="101D0F58">
      <w:pPr>
        <w:pStyle w:val="15"/>
        <w:snapToGrid w:val="0"/>
        <w:spacing w:line="460" w:lineRule="exact"/>
        <w:ind w:firstLine="468" w:firstLineChars="213"/>
        <w:rPr>
          <w:rFonts w:hint="eastAsia" w:ascii="宋体" w:hAnsi="宋体" w:eastAsia="宋体" w:cs="宋体"/>
          <w:snapToGrid w:val="0"/>
          <w:color w:val="auto"/>
          <w:sz w:val="22"/>
          <w:szCs w:val="22"/>
          <w:highlight w:val="none"/>
        </w:rPr>
      </w:pPr>
    </w:p>
    <w:p w14:paraId="6100EC58">
      <w:pPr>
        <w:spacing w:line="400" w:lineRule="exact"/>
        <w:rPr>
          <w:rFonts w:hint="eastAsia" w:ascii="宋体" w:hAnsi="宋体" w:eastAsia="宋体" w:cs="宋体"/>
          <w:color w:val="auto"/>
          <w:sz w:val="22"/>
          <w:szCs w:val="22"/>
          <w:highlight w:val="none"/>
        </w:rPr>
      </w:pPr>
    </w:p>
    <w:p w14:paraId="22C08496">
      <w:pPr>
        <w:ind w:firstLine="221" w:firstLineChars="100"/>
        <w:jc w:val="center"/>
        <w:rPr>
          <w:rFonts w:hint="eastAsia" w:ascii="宋体" w:hAnsi="宋体" w:eastAsia="宋体" w:cs="宋体"/>
          <w:b/>
          <w:bCs/>
          <w:color w:val="auto"/>
          <w:sz w:val="22"/>
          <w:szCs w:val="22"/>
          <w:highlight w:val="none"/>
        </w:rPr>
      </w:pPr>
    </w:p>
    <w:p w14:paraId="7C459BAB">
      <w:pPr>
        <w:ind w:firstLine="221" w:firstLineChars="100"/>
        <w:jc w:val="center"/>
        <w:rPr>
          <w:rFonts w:hint="eastAsia" w:ascii="宋体" w:hAnsi="宋体" w:eastAsia="宋体" w:cs="宋体"/>
          <w:b/>
          <w:bCs/>
          <w:color w:val="auto"/>
          <w:sz w:val="22"/>
          <w:szCs w:val="22"/>
          <w:highlight w:val="none"/>
        </w:rPr>
      </w:pPr>
    </w:p>
    <w:p w14:paraId="5CEE0EAD">
      <w:pPr>
        <w:ind w:firstLine="221" w:firstLineChars="100"/>
        <w:jc w:val="center"/>
        <w:rPr>
          <w:rFonts w:hint="eastAsia" w:ascii="宋体" w:hAnsi="宋体" w:eastAsia="宋体" w:cs="宋体"/>
          <w:b/>
          <w:bCs/>
          <w:color w:val="auto"/>
          <w:sz w:val="22"/>
          <w:szCs w:val="22"/>
          <w:highlight w:val="none"/>
        </w:rPr>
      </w:pPr>
    </w:p>
    <w:p w14:paraId="44044780">
      <w:pPr>
        <w:ind w:firstLine="221" w:firstLineChars="100"/>
        <w:jc w:val="center"/>
        <w:rPr>
          <w:rFonts w:hint="eastAsia" w:ascii="宋体" w:hAnsi="宋体" w:eastAsia="宋体" w:cs="宋体"/>
          <w:b/>
          <w:bCs/>
          <w:color w:val="auto"/>
          <w:sz w:val="22"/>
          <w:szCs w:val="22"/>
          <w:highlight w:val="none"/>
        </w:rPr>
      </w:pPr>
    </w:p>
    <w:p w14:paraId="3E5F297B">
      <w:pPr>
        <w:ind w:firstLine="221" w:firstLineChars="100"/>
        <w:jc w:val="center"/>
        <w:rPr>
          <w:rFonts w:hint="eastAsia" w:ascii="宋体" w:hAnsi="宋体" w:eastAsia="宋体" w:cs="宋体"/>
          <w:b/>
          <w:bCs/>
          <w:color w:val="auto"/>
          <w:sz w:val="22"/>
          <w:szCs w:val="22"/>
          <w:highlight w:val="none"/>
        </w:rPr>
      </w:pPr>
    </w:p>
    <w:p w14:paraId="12D2B0E8">
      <w:pPr>
        <w:ind w:firstLine="221" w:firstLineChars="100"/>
        <w:jc w:val="center"/>
        <w:rPr>
          <w:rFonts w:hint="eastAsia" w:ascii="宋体" w:hAnsi="宋体" w:eastAsia="宋体" w:cs="宋体"/>
          <w:b/>
          <w:bCs/>
          <w:color w:val="auto"/>
          <w:sz w:val="22"/>
          <w:szCs w:val="22"/>
          <w:highlight w:val="none"/>
        </w:rPr>
      </w:pPr>
    </w:p>
    <w:p w14:paraId="3E172629">
      <w:pPr>
        <w:ind w:firstLine="221" w:firstLineChars="100"/>
        <w:jc w:val="center"/>
        <w:rPr>
          <w:rFonts w:hint="eastAsia" w:ascii="宋体" w:hAnsi="宋体" w:eastAsia="宋体" w:cs="宋体"/>
          <w:b/>
          <w:bCs/>
          <w:color w:val="auto"/>
          <w:sz w:val="22"/>
          <w:szCs w:val="22"/>
          <w:highlight w:val="none"/>
        </w:rPr>
      </w:pPr>
    </w:p>
    <w:p w14:paraId="7C793F3D">
      <w:pPr>
        <w:jc w:val="both"/>
        <w:rPr>
          <w:rFonts w:hint="eastAsia" w:ascii="宋体" w:hAnsi="宋体" w:eastAsia="宋体" w:cs="宋体"/>
          <w:b/>
          <w:bCs/>
          <w:color w:val="auto"/>
          <w:sz w:val="22"/>
          <w:szCs w:val="22"/>
          <w:highlight w:val="none"/>
        </w:rPr>
      </w:pPr>
    </w:p>
    <w:p w14:paraId="48FCE667">
      <w:pPr>
        <w:pStyle w:val="59"/>
        <w:widowControl/>
        <w:numPr>
          <w:ilvl w:val="0"/>
          <w:numId w:val="0"/>
        </w:numPr>
        <w:jc w:val="both"/>
        <w:rPr>
          <w:rFonts w:hint="eastAsia" w:ascii="宋体" w:hAnsi="宋体" w:eastAsia="宋体" w:cs="宋体"/>
          <w:b/>
          <w:bCs/>
          <w:color w:val="auto"/>
          <w:sz w:val="22"/>
          <w:szCs w:val="22"/>
          <w:highlight w:val="none"/>
        </w:rPr>
      </w:pPr>
    </w:p>
    <w:p w14:paraId="1B47EAB1">
      <w:pPr>
        <w:pStyle w:val="59"/>
        <w:widowControl/>
        <w:numPr>
          <w:ilvl w:val="0"/>
          <w:numId w:val="0"/>
        </w:numPr>
        <w:jc w:val="both"/>
        <w:rPr>
          <w:rFonts w:hint="eastAsia" w:ascii="宋体" w:hAnsi="宋体" w:eastAsia="宋体" w:cs="宋体"/>
          <w:b/>
          <w:bCs/>
          <w:color w:val="auto"/>
          <w:sz w:val="22"/>
          <w:szCs w:val="22"/>
          <w:highlight w:val="none"/>
        </w:rPr>
      </w:pPr>
    </w:p>
    <w:p w14:paraId="2531AE0D">
      <w:pPr>
        <w:pStyle w:val="59"/>
        <w:widowControl/>
        <w:numPr>
          <w:ilvl w:val="0"/>
          <w:numId w:val="0"/>
        </w:numPr>
        <w:jc w:val="both"/>
        <w:rPr>
          <w:rFonts w:hint="eastAsia" w:ascii="宋体" w:hAnsi="宋体" w:eastAsia="宋体" w:cs="宋体"/>
          <w:b/>
          <w:bCs/>
          <w:color w:val="auto"/>
          <w:sz w:val="22"/>
          <w:szCs w:val="22"/>
          <w:highlight w:val="none"/>
        </w:rPr>
      </w:pPr>
    </w:p>
    <w:p w14:paraId="134C3925">
      <w:pPr>
        <w:jc w:val="both"/>
        <w:rPr>
          <w:rFonts w:hint="eastAsia" w:ascii="宋体" w:hAnsi="宋体" w:eastAsia="宋体" w:cs="宋体"/>
          <w:b/>
          <w:color w:val="auto"/>
          <w:sz w:val="22"/>
          <w:szCs w:val="22"/>
          <w:highlight w:val="none"/>
          <w:lang w:val="en-US" w:eastAsia="zh-CN"/>
        </w:rPr>
      </w:pPr>
    </w:p>
    <w:p w14:paraId="4C6E919D">
      <w:pPr>
        <w:rPr>
          <w:rFonts w:hint="eastAsia" w:ascii="宋体" w:hAnsi="宋体" w:eastAsia="宋体" w:cs="宋体"/>
          <w:b/>
          <w:color w:val="auto"/>
          <w:sz w:val="22"/>
          <w:szCs w:val="22"/>
          <w:highlight w:val="none"/>
          <w:lang w:val="en-US" w:eastAsia="zh-CN"/>
        </w:rPr>
      </w:pPr>
      <w:r>
        <w:rPr>
          <w:rFonts w:hint="eastAsia" w:ascii="宋体" w:hAnsi="宋体" w:eastAsia="宋体" w:cs="宋体"/>
          <w:b/>
          <w:color w:val="auto"/>
          <w:sz w:val="22"/>
          <w:szCs w:val="22"/>
          <w:highlight w:val="none"/>
          <w:lang w:val="en-US" w:eastAsia="zh-CN"/>
        </w:rPr>
        <w:br w:type="page"/>
      </w:r>
    </w:p>
    <w:p w14:paraId="76C563E8">
      <w:pPr>
        <w:jc w:val="both"/>
        <w:rPr>
          <w:rFonts w:hint="eastAsia" w:ascii="宋体" w:hAnsi="宋体" w:eastAsia="宋体" w:cs="宋体"/>
          <w:b/>
          <w:color w:val="auto"/>
          <w:sz w:val="22"/>
          <w:szCs w:val="22"/>
          <w:highlight w:val="none"/>
          <w:lang w:val="en-US" w:eastAsia="zh-CN"/>
        </w:rPr>
      </w:pPr>
      <w:r>
        <w:rPr>
          <w:rFonts w:hint="eastAsia" w:ascii="宋体" w:hAnsi="宋体" w:eastAsia="宋体" w:cs="宋体"/>
          <w:b/>
          <w:color w:val="auto"/>
          <w:sz w:val="22"/>
          <w:szCs w:val="22"/>
          <w:highlight w:val="none"/>
          <w:lang w:val="en-US" w:eastAsia="zh-CN"/>
        </w:rPr>
        <w:t>附：</w:t>
      </w:r>
    </w:p>
    <w:p w14:paraId="74C28673">
      <w:pPr>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投入专用设备、工具、器械及办公用品清单</w:t>
      </w:r>
    </w:p>
    <w:p w14:paraId="1C4E2643">
      <w:pPr>
        <w:rPr>
          <w:rFonts w:hint="eastAsia" w:ascii="宋体" w:hAnsi="宋体" w:eastAsia="宋体" w:cs="宋体"/>
          <w:b/>
          <w:color w:val="auto"/>
          <w:sz w:val="22"/>
          <w:szCs w:val="22"/>
          <w:highlight w:val="none"/>
        </w:rPr>
      </w:pPr>
    </w:p>
    <w:tbl>
      <w:tblPr>
        <w:tblStyle w:val="26"/>
        <w:tblW w:w="99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845"/>
        <w:gridCol w:w="3185"/>
        <w:gridCol w:w="975"/>
        <w:gridCol w:w="1185"/>
        <w:gridCol w:w="2130"/>
      </w:tblGrid>
      <w:tr w14:paraId="3023B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75" w:type="dxa"/>
            <w:noWrap w:val="0"/>
            <w:vAlign w:val="center"/>
          </w:tcPr>
          <w:p w14:paraId="42A9A2D8">
            <w:pPr>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序号</w:t>
            </w:r>
          </w:p>
        </w:tc>
        <w:tc>
          <w:tcPr>
            <w:tcW w:w="1845" w:type="dxa"/>
            <w:noWrap w:val="0"/>
            <w:vAlign w:val="center"/>
          </w:tcPr>
          <w:p w14:paraId="1317A70A">
            <w:pPr>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设备名称</w:t>
            </w:r>
          </w:p>
        </w:tc>
        <w:tc>
          <w:tcPr>
            <w:tcW w:w="3185" w:type="dxa"/>
            <w:noWrap w:val="0"/>
            <w:vAlign w:val="center"/>
          </w:tcPr>
          <w:p w14:paraId="6F82F861">
            <w:pPr>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规格型号</w:t>
            </w:r>
          </w:p>
        </w:tc>
        <w:tc>
          <w:tcPr>
            <w:tcW w:w="975" w:type="dxa"/>
            <w:noWrap w:val="0"/>
            <w:vAlign w:val="center"/>
          </w:tcPr>
          <w:p w14:paraId="16C609C5">
            <w:pPr>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数量</w:t>
            </w:r>
          </w:p>
        </w:tc>
        <w:tc>
          <w:tcPr>
            <w:tcW w:w="1185" w:type="dxa"/>
            <w:noWrap w:val="0"/>
            <w:vAlign w:val="center"/>
          </w:tcPr>
          <w:p w14:paraId="16958C97">
            <w:pPr>
              <w:jc w:val="center"/>
              <w:rPr>
                <w:rFonts w:hint="eastAsia" w:ascii="宋体" w:hAnsi="宋体" w:eastAsia="宋体" w:cs="宋体"/>
                <w:b/>
                <w:color w:val="auto"/>
                <w:sz w:val="22"/>
                <w:szCs w:val="22"/>
                <w:highlight w:val="none"/>
                <w:lang w:eastAsia="zh-CN"/>
              </w:rPr>
            </w:pPr>
            <w:r>
              <w:rPr>
                <w:rFonts w:hint="eastAsia" w:ascii="宋体" w:hAnsi="宋体" w:eastAsia="宋体" w:cs="宋体"/>
                <w:b/>
                <w:color w:val="auto"/>
                <w:sz w:val="22"/>
                <w:szCs w:val="22"/>
                <w:highlight w:val="none"/>
                <w:lang w:eastAsia="zh-CN"/>
              </w:rPr>
              <w:t>生产能力</w:t>
            </w:r>
          </w:p>
        </w:tc>
        <w:tc>
          <w:tcPr>
            <w:tcW w:w="2130" w:type="dxa"/>
            <w:noWrap w:val="0"/>
            <w:vAlign w:val="center"/>
          </w:tcPr>
          <w:p w14:paraId="7BFD9B0C">
            <w:pPr>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备注</w:t>
            </w:r>
          </w:p>
        </w:tc>
      </w:tr>
      <w:tr w14:paraId="67CEE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75" w:type="dxa"/>
            <w:noWrap w:val="0"/>
            <w:vAlign w:val="center"/>
          </w:tcPr>
          <w:p w14:paraId="067F050A">
            <w:pPr>
              <w:keepNext w:val="0"/>
              <w:keepLines w:val="0"/>
              <w:pageBreakBefore w:val="0"/>
              <w:widowControl w:val="0"/>
              <w:numPr>
                <w:ilvl w:val="0"/>
                <w:numId w:val="18"/>
              </w:numPr>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auto"/>
                <w:sz w:val="22"/>
                <w:szCs w:val="22"/>
                <w:highlight w:val="none"/>
                <w:lang w:val="en-US" w:eastAsia="zh-CN"/>
              </w:rPr>
            </w:pPr>
          </w:p>
        </w:tc>
        <w:tc>
          <w:tcPr>
            <w:tcW w:w="1845" w:type="dxa"/>
            <w:noWrap w:val="0"/>
            <w:vAlign w:val="center"/>
          </w:tcPr>
          <w:p w14:paraId="00564664">
            <w:pPr>
              <w:jc w:val="center"/>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吸污净化车</w:t>
            </w:r>
          </w:p>
        </w:tc>
        <w:tc>
          <w:tcPr>
            <w:tcW w:w="3185" w:type="dxa"/>
            <w:noWrap w:val="0"/>
            <w:vAlign w:val="center"/>
          </w:tcPr>
          <w:p w14:paraId="71A12053">
            <w:pPr>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lang w:eastAsia="zh-CN"/>
              </w:rPr>
              <w:t>污水分离箱容量</w:t>
            </w:r>
            <w:r>
              <w:rPr>
                <w:rFonts w:hint="eastAsia" w:ascii="宋体" w:hAnsi="宋体" w:eastAsia="宋体" w:cs="宋体"/>
                <w:color w:val="auto"/>
                <w:sz w:val="22"/>
                <w:szCs w:val="22"/>
                <w:highlight w:val="none"/>
                <w:lang w:val="en-US" w:eastAsia="zh-CN"/>
              </w:rPr>
              <w:t>6m</w:t>
            </w:r>
            <w:r>
              <w:rPr>
                <w:rFonts w:hint="eastAsia" w:ascii="宋体" w:hAnsi="宋体" w:eastAsia="宋体" w:cs="宋体"/>
                <w:color w:val="auto"/>
                <w:sz w:val="22"/>
                <w:szCs w:val="22"/>
                <w:highlight w:val="none"/>
                <w:vertAlign w:val="superscript"/>
                <w:lang w:val="en-US" w:eastAsia="zh-CN"/>
              </w:rPr>
              <w:t>3</w:t>
            </w:r>
          </w:p>
          <w:p w14:paraId="30E6FCB4">
            <w:pPr>
              <w:jc w:val="center"/>
              <w:rPr>
                <w:rFonts w:hint="eastAsia" w:ascii="宋体" w:hAnsi="宋体" w:eastAsia="宋体" w:cs="宋体"/>
                <w:color w:val="auto"/>
                <w:sz w:val="22"/>
                <w:szCs w:val="22"/>
                <w:highlight w:val="none"/>
                <w:vertAlign w:val="superscript"/>
                <w:lang w:val="en-US" w:eastAsia="zh-CN"/>
              </w:rPr>
            </w:pPr>
            <w:r>
              <w:rPr>
                <w:rFonts w:hint="eastAsia" w:ascii="宋体" w:hAnsi="宋体" w:eastAsia="宋体" w:cs="宋体"/>
                <w:color w:val="auto"/>
                <w:sz w:val="22"/>
                <w:szCs w:val="22"/>
                <w:highlight w:val="none"/>
                <w:vertAlign w:val="baseline"/>
                <w:lang w:val="en-US" w:eastAsia="zh-CN"/>
              </w:rPr>
              <w:t>清洗水箱容量4</w:t>
            </w:r>
            <w:r>
              <w:rPr>
                <w:rFonts w:hint="eastAsia" w:ascii="宋体" w:hAnsi="宋体" w:eastAsia="宋体" w:cs="宋体"/>
                <w:color w:val="auto"/>
                <w:sz w:val="22"/>
                <w:szCs w:val="22"/>
                <w:highlight w:val="none"/>
                <w:lang w:val="en-US" w:eastAsia="zh-CN"/>
              </w:rPr>
              <w:t>m</w:t>
            </w:r>
            <w:r>
              <w:rPr>
                <w:rFonts w:hint="eastAsia" w:ascii="宋体" w:hAnsi="宋体" w:eastAsia="宋体" w:cs="宋体"/>
                <w:color w:val="auto"/>
                <w:sz w:val="22"/>
                <w:szCs w:val="22"/>
                <w:highlight w:val="none"/>
                <w:vertAlign w:val="superscript"/>
                <w:lang w:val="en-US" w:eastAsia="zh-CN"/>
              </w:rPr>
              <w:t>3</w:t>
            </w:r>
          </w:p>
        </w:tc>
        <w:tc>
          <w:tcPr>
            <w:tcW w:w="975" w:type="dxa"/>
            <w:noWrap w:val="0"/>
            <w:vAlign w:val="center"/>
          </w:tcPr>
          <w:p w14:paraId="68CA3646">
            <w:pPr>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1台</w:t>
            </w:r>
          </w:p>
        </w:tc>
        <w:tc>
          <w:tcPr>
            <w:tcW w:w="1185" w:type="dxa"/>
            <w:noWrap w:val="0"/>
            <w:vAlign w:val="center"/>
          </w:tcPr>
          <w:p w14:paraId="136F3852">
            <w:pPr>
              <w:jc w:val="center"/>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良好</w:t>
            </w:r>
          </w:p>
        </w:tc>
        <w:tc>
          <w:tcPr>
            <w:tcW w:w="2130" w:type="dxa"/>
            <w:noWrap w:val="0"/>
            <w:vAlign w:val="center"/>
          </w:tcPr>
          <w:p w14:paraId="23B80804">
            <w:pPr>
              <w:jc w:val="center"/>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清洗、疏通、吸污</w:t>
            </w:r>
          </w:p>
        </w:tc>
      </w:tr>
      <w:tr w14:paraId="369DC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75" w:type="dxa"/>
            <w:noWrap w:val="0"/>
            <w:vAlign w:val="center"/>
          </w:tcPr>
          <w:p w14:paraId="5226D348">
            <w:pPr>
              <w:keepNext w:val="0"/>
              <w:keepLines w:val="0"/>
              <w:pageBreakBefore w:val="0"/>
              <w:widowControl w:val="0"/>
              <w:numPr>
                <w:ilvl w:val="0"/>
                <w:numId w:val="18"/>
              </w:numPr>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auto"/>
                <w:sz w:val="22"/>
                <w:szCs w:val="22"/>
                <w:highlight w:val="none"/>
              </w:rPr>
            </w:pPr>
          </w:p>
        </w:tc>
        <w:tc>
          <w:tcPr>
            <w:tcW w:w="1845" w:type="dxa"/>
            <w:noWrap w:val="0"/>
            <w:vAlign w:val="center"/>
          </w:tcPr>
          <w:p w14:paraId="04B9DE3F">
            <w:pPr>
              <w:jc w:val="center"/>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清洗吸污车</w:t>
            </w:r>
          </w:p>
        </w:tc>
        <w:tc>
          <w:tcPr>
            <w:tcW w:w="3185" w:type="dxa"/>
            <w:noWrap w:val="0"/>
            <w:vAlign w:val="center"/>
          </w:tcPr>
          <w:p w14:paraId="1A355A98">
            <w:pPr>
              <w:jc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eastAsia="zh-CN"/>
              </w:rPr>
              <w:t>污水罐罐体总容量</w:t>
            </w:r>
            <w:r>
              <w:rPr>
                <w:rFonts w:hint="eastAsia" w:ascii="宋体" w:hAnsi="宋体" w:eastAsia="宋体" w:cs="宋体"/>
                <w:color w:val="auto"/>
                <w:sz w:val="22"/>
                <w:szCs w:val="22"/>
                <w:highlight w:val="none"/>
                <w:lang w:val="en-US" w:eastAsia="zh-CN"/>
              </w:rPr>
              <w:t>4m</w:t>
            </w:r>
            <w:r>
              <w:rPr>
                <w:rFonts w:hint="eastAsia" w:ascii="宋体" w:hAnsi="宋体" w:eastAsia="宋体" w:cs="宋体"/>
                <w:color w:val="auto"/>
                <w:sz w:val="22"/>
                <w:szCs w:val="22"/>
                <w:highlight w:val="none"/>
                <w:vertAlign w:val="superscript"/>
                <w:lang w:val="en-US" w:eastAsia="zh-CN"/>
              </w:rPr>
              <w:t>3</w:t>
            </w:r>
          </w:p>
          <w:p w14:paraId="432341CA">
            <w:pPr>
              <w:jc w:val="center"/>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清水罐罐体总容量</w:t>
            </w:r>
            <w:r>
              <w:rPr>
                <w:rFonts w:hint="eastAsia" w:ascii="宋体" w:hAnsi="宋体" w:eastAsia="宋体" w:cs="宋体"/>
                <w:color w:val="auto"/>
                <w:sz w:val="22"/>
                <w:szCs w:val="22"/>
                <w:highlight w:val="none"/>
                <w:lang w:val="en-US" w:eastAsia="zh-CN"/>
              </w:rPr>
              <w:t>2m</w:t>
            </w:r>
            <w:r>
              <w:rPr>
                <w:rFonts w:hint="eastAsia" w:ascii="宋体" w:hAnsi="宋体" w:eastAsia="宋体" w:cs="宋体"/>
                <w:color w:val="auto"/>
                <w:sz w:val="22"/>
                <w:szCs w:val="22"/>
                <w:highlight w:val="none"/>
                <w:vertAlign w:val="superscript"/>
                <w:lang w:val="en-US" w:eastAsia="zh-CN"/>
              </w:rPr>
              <w:t>3</w:t>
            </w:r>
          </w:p>
        </w:tc>
        <w:tc>
          <w:tcPr>
            <w:tcW w:w="975" w:type="dxa"/>
            <w:noWrap w:val="0"/>
            <w:vAlign w:val="center"/>
          </w:tcPr>
          <w:p w14:paraId="59C1E61B">
            <w:pPr>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1台</w:t>
            </w:r>
          </w:p>
        </w:tc>
        <w:tc>
          <w:tcPr>
            <w:tcW w:w="1185" w:type="dxa"/>
            <w:noWrap w:val="0"/>
            <w:vAlign w:val="center"/>
          </w:tcPr>
          <w:p w14:paraId="13790CBD">
            <w:pPr>
              <w:jc w:val="center"/>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良好</w:t>
            </w:r>
          </w:p>
        </w:tc>
        <w:tc>
          <w:tcPr>
            <w:tcW w:w="2130" w:type="dxa"/>
            <w:noWrap w:val="0"/>
            <w:vAlign w:val="center"/>
          </w:tcPr>
          <w:p w14:paraId="30B3B529">
            <w:pPr>
              <w:jc w:val="center"/>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清洗、疏通、吸污</w:t>
            </w:r>
          </w:p>
        </w:tc>
      </w:tr>
      <w:tr w14:paraId="6BB52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75" w:type="dxa"/>
            <w:noWrap w:val="0"/>
            <w:vAlign w:val="center"/>
          </w:tcPr>
          <w:p w14:paraId="127024E2">
            <w:pPr>
              <w:keepNext w:val="0"/>
              <w:keepLines w:val="0"/>
              <w:pageBreakBefore w:val="0"/>
              <w:widowControl w:val="0"/>
              <w:numPr>
                <w:ilvl w:val="0"/>
                <w:numId w:val="18"/>
              </w:numPr>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auto"/>
                <w:sz w:val="22"/>
                <w:szCs w:val="22"/>
                <w:highlight w:val="none"/>
              </w:rPr>
            </w:pPr>
          </w:p>
        </w:tc>
        <w:tc>
          <w:tcPr>
            <w:tcW w:w="1845" w:type="dxa"/>
            <w:noWrap w:val="0"/>
            <w:vAlign w:val="center"/>
          </w:tcPr>
          <w:p w14:paraId="3E3DDC9F">
            <w:pPr>
              <w:jc w:val="center"/>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高压疏通清洗机</w:t>
            </w:r>
          </w:p>
        </w:tc>
        <w:tc>
          <w:tcPr>
            <w:tcW w:w="3185" w:type="dxa"/>
            <w:noWrap w:val="0"/>
            <w:vAlign w:val="center"/>
          </w:tcPr>
          <w:p w14:paraId="57864167">
            <w:pPr>
              <w:jc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燃油版双缸柴油机</w:t>
            </w:r>
          </w:p>
          <w:p w14:paraId="3EB0F44F">
            <w:pPr>
              <w:jc w:val="cente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val="en-US" w:eastAsia="zh-CN"/>
              </w:rPr>
              <w:t>230公斤压力70升流感疏通（适用60厘米及以上管道）</w:t>
            </w:r>
          </w:p>
        </w:tc>
        <w:tc>
          <w:tcPr>
            <w:tcW w:w="975" w:type="dxa"/>
            <w:noWrap w:val="0"/>
            <w:vAlign w:val="center"/>
          </w:tcPr>
          <w:p w14:paraId="35E19DCA">
            <w:pPr>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1台</w:t>
            </w:r>
          </w:p>
        </w:tc>
        <w:tc>
          <w:tcPr>
            <w:tcW w:w="1185" w:type="dxa"/>
            <w:noWrap w:val="0"/>
            <w:vAlign w:val="center"/>
          </w:tcPr>
          <w:p w14:paraId="2107447C">
            <w:pPr>
              <w:jc w:val="center"/>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良好</w:t>
            </w:r>
          </w:p>
        </w:tc>
        <w:tc>
          <w:tcPr>
            <w:tcW w:w="2130" w:type="dxa"/>
            <w:noWrap w:val="0"/>
            <w:vAlign w:val="center"/>
          </w:tcPr>
          <w:p w14:paraId="5F7E4B0E">
            <w:pPr>
              <w:jc w:val="center"/>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清洗、疏通</w:t>
            </w:r>
          </w:p>
        </w:tc>
      </w:tr>
      <w:tr w14:paraId="39F7B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75" w:type="dxa"/>
            <w:noWrap w:val="0"/>
            <w:vAlign w:val="center"/>
          </w:tcPr>
          <w:p w14:paraId="30EC568E">
            <w:pPr>
              <w:keepNext w:val="0"/>
              <w:keepLines w:val="0"/>
              <w:pageBreakBefore w:val="0"/>
              <w:widowControl w:val="0"/>
              <w:numPr>
                <w:ilvl w:val="0"/>
                <w:numId w:val="18"/>
              </w:numPr>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auto"/>
                <w:sz w:val="22"/>
                <w:szCs w:val="22"/>
                <w:highlight w:val="none"/>
              </w:rPr>
            </w:pPr>
          </w:p>
        </w:tc>
        <w:tc>
          <w:tcPr>
            <w:tcW w:w="1845" w:type="dxa"/>
            <w:noWrap w:val="0"/>
            <w:vAlign w:val="center"/>
          </w:tcPr>
          <w:p w14:paraId="16813993">
            <w:pPr>
              <w:jc w:val="cente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eastAsia="zh-CN"/>
              </w:rPr>
              <w:t>气囊</w:t>
            </w:r>
          </w:p>
        </w:tc>
        <w:tc>
          <w:tcPr>
            <w:tcW w:w="3185" w:type="dxa"/>
            <w:noWrap w:val="0"/>
            <w:vAlign w:val="center"/>
          </w:tcPr>
          <w:p w14:paraId="6BD4C964">
            <w:pPr>
              <w:jc w:val="cente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val="en-US" w:eastAsia="zh-CN"/>
              </w:rPr>
              <w:t>DN200-DN1000</w:t>
            </w:r>
          </w:p>
        </w:tc>
        <w:tc>
          <w:tcPr>
            <w:tcW w:w="975" w:type="dxa"/>
            <w:noWrap w:val="0"/>
            <w:vAlign w:val="center"/>
          </w:tcPr>
          <w:p w14:paraId="2CF8649A">
            <w:pPr>
              <w:jc w:val="cente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val="en-US" w:eastAsia="zh-CN"/>
              </w:rPr>
              <w:t>各1</w:t>
            </w:r>
            <w:r>
              <w:rPr>
                <w:rFonts w:hint="eastAsia" w:ascii="宋体" w:hAnsi="宋体" w:eastAsia="宋体" w:cs="宋体"/>
                <w:color w:val="auto"/>
                <w:sz w:val="22"/>
                <w:szCs w:val="22"/>
                <w:highlight w:val="none"/>
                <w:lang w:eastAsia="zh-CN"/>
              </w:rPr>
              <w:t>个</w:t>
            </w:r>
          </w:p>
        </w:tc>
        <w:tc>
          <w:tcPr>
            <w:tcW w:w="1185" w:type="dxa"/>
            <w:noWrap w:val="0"/>
            <w:vAlign w:val="center"/>
          </w:tcPr>
          <w:p w14:paraId="70C3E26A">
            <w:pPr>
              <w:jc w:val="cente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eastAsia="zh-CN"/>
              </w:rPr>
              <w:t>良好</w:t>
            </w:r>
          </w:p>
        </w:tc>
        <w:tc>
          <w:tcPr>
            <w:tcW w:w="2130" w:type="dxa"/>
            <w:noWrap w:val="0"/>
            <w:vAlign w:val="center"/>
          </w:tcPr>
          <w:p w14:paraId="787C8D99">
            <w:pPr>
              <w:jc w:val="cente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eastAsia="zh-CN"/>
              </w:rPr>
              <w:t>管道封堵</w:t>
            </w:r>
          </w:p>
        </w:tc>
      </w:tr>
      <w:tr w14:paraId="346BC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75" w:type="dxa"/>
            <w:noWrap w:val="0"/>
            <w:vAlign w:val="center"/>
          </w:tcPr>
          <w:p w14:paraId="24ABD81C">
            <w:pPr>
              <w:keepNext w:val="0"/>
              <w:keepLines w:val="0"/>
              <w:pageBreakBefore w:val="0"/>
              <w:widowControl w:val="0"/>
              <w:numPr>
                <w:ilvl w:val="0"/>
                <w:numId w:val="18"/>
              </w:numPr>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auto"/>
                <w:sz w:val="22"/>
                <w:szCs w:val="22"/>
                <w:highlight w:val="none"/>
              </w:rPr>
            </w:pPr>
          </w:p>
        </w:tc>
        <w:tc>
          <w:tcPr>
            <w:tcW w:w="1845" w:type="dxa"/>
            <w:noWrap w:val="0"/>
            <w:vAlign w:val="center"/>
          </w:tcPr>
          <w:p w14:paraId="4FDCADDD">
            <w:pPr>
              <w:jc w:val="cente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eastAsia="zh-CN"/>
              </w:rPr>
              <w:t>切割式污水泵</w:t>
            </w:r>
          </w:p>
        </w:tc>
        <w:tc>
          <w:tcPr>
            <w:tcW w:w="3185" w:type="dxa"/>
            <w:noWrap w:val="0"/>
            <w:vAlign w:val="center"/>
          </w:tcPr>
          <w:p w14:paraId="2E49EC6D">
            <w:pPr>
              <w:jc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7.5kw 4寸口</w:t>
            </w:r>
          </w:p>
          <w:p w14:paraId="2170D001">
            <w:pPr>
              <w:jc w:val="cente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val="en-US" w:eastAsia="zh-CN"/>
              </w:rPr>
              <w:t>380V/100</w:t>
            </w:r>
            <w:r>
              <w:rPr>
                <w:rFonts w:hint="eastAsia" w:ascii="宋体" w:hAnsi="宋体" w:eastAsia="宋体" w:cs="宋体"/>
                <w:color w:val="auto"/>
                <w:sz w:val="22"/>
                <w:szCs w:val="22"/>
                <w:highlight w:val="none"/>
                <w:vertAlign w:val="superscript"/>
                <w:lang w:val="en-US" w:eastAsia="zh-CN"/>
              </w:rPr>
              <w:t>m3</w:t>
            </w:r>
            <w:r>
              <w:rPr>
                <w:rFonts w:hint="eastAsia" w:ascii="宋体" w:hAnsi="宋体" w:eastAsia="宋体" w:cs="宋体"/>
                <w:color w:val="auto"/>
                <w:sz w:val="22"/>
                <w:szCs w:val="22"/>
                <w:highlight w:val="none"/>
                <w:lang w:val="en-US" w:eastAsia="zh-CN"/>
              </w:rPr>
              <w:t>每小时</w:t>
            </w:r>
          </w:p>
        </w:tc>
        <w:tc>
          <w:tcPr>
            <w:tcW w:w="975" w:type="dxa"/>
            <w:noWrap w:val="0"/>
            <w:vAlign w:val="center"/>
          </w:tcPr>
          <w:p w14:paraId="7D0A6C89">
            <w:pPr>
              <w:jc w:val="cente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val="en-US" w:eastAsia="zh-CN"/>
              </w:rPr>
              <w:t>2台</w:t>
            </w:r>
          </w:p>
        </w:tc>
        <w:tc>
          <w:tcPr>
            <w:tcW w:w="1185" w:type="dxa"/>
            <w:noWrap w:val="0"/>
            <w:vAlign w:val="center"/>
          </w:tcPr>
          <w:p w14:paraId="00D11C60">
            <w:pPr>
              <w:jc w:val="cente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eastAsia="zh-CN"/>
              </w:rPr>
              <w:t>良好</w:t>
            </w:r>
          </w:p>
        </w:tc>
        <w:tc>
          <w:tcPr>
            <w:tcW w:w="2130" w:type="dxa"/>
            <w:noWrap w:val="0"/>
            <w:vAlign w:val="center"/>
          </w:tcPr>
          <w:p w14:paraId="7F08AFF0">
            <w:pPr>
              <w:jc w:val="cente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eastAsia="zh-CN"/>
              </w:rPr>
              <w:t>排水</w:t>
            </w:r>
          </w:p>
        </w:tc>
      </w:tr>
      <w:tr w14:paraId="07707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75" w:type="dxa"/>
            <w:noWrap w:val="0"/>
            <w:vAlign w:val="center"/>
          </w:tcPr>
          <w:p w14:paraId="272B8F00">
            <w:pPr>
              <w:keepNext w:val="0"/>
              <w:keepLines w:val="0"/>
              <w:pageBreakBefore w:val="0"/>
              <w:widowControl w:val="0"/>
              <w:numPr>
                <w:ilvl w:val="0"/>
                <w:numId w:val="18"/>
              </w:numPr>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auto"/>
                <w:sz w:val="22"/>
                <w:szCs w:val="22"/>
                <w:highlight w:val="none"/>
              </w:rPr>
            </w:pPr>
          </w:p>
        </w:tc>
        <w:tc>
          <w:tcPr>
            <w:tcW w:w="1845" w:type="dxa"/>
            <w:noWrap w:val="0"/>
            <w:vAlign w:val="center"/>
          </w:tcPr>
          <w:p w14:paraId="7AC623DB">
            <w:pPr>
              <w:jc w:val="cente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eastAsia="zh-CN"/>
              </w:rPr>
              <w:t>疏通车枪头</w:t>
            </w:r>
          </w:p>
        </w:tc>
        <w:tc>
          <w:tcPr>
            <w:tcW w:w="3185" w:type="dxa"/>
            <w:noWrap w:val="0"/>
            <w:vAlign w:val="center"/>
          </w:tcPr>
          <w:p w14:paraId="29A075B9">
            <w:pPr>
              <w:jc w:val="center"/>
              <w:rPr>
                <w:rFonts w:hint="eastAsia" w:ascii="宋体" w:hAnsi="宋体" w:eastAsia="宋体" w:cs="宋体"/>
                <w:color w:val="auto"/>
                <w:kern w:val="2"/>
                <w:sz w:val="22"/>
                <w:szCs w:val="22"/>
                <w:highlight w:val="none"/>
                <w:lang w:val="en-US" w:eastAsia="zh-CN" w:bidi="ar-SA"/>
              </w:rPr>
            </w:pPr>
          </w:p>
        </w:tc>
        <w:tc>
          <w:tcPr>
            <w:tcW w:w="975" w:type="dxa"/>
            <w:noWrap w:val="0"/>
            <w:vAlign w:val="center"/>
          </w:tcPr>
          <w:p w14:paraId="28ECC0EF">
            <w:pPr>
              <w:jc w:val="center"/>
              <w:rPr>
                <w:rFonts w:hint="eastAsia" w:ascii="宋体" w:hAnsi="宋体" w:eastAsia="宋体" w:cs="宋体"/>
                <w:color w:val="auto"/>
                <w:kern w:val="2"/>
                <w:sz w:val="22"/>
                <w:szCs w:val="22"/>
                <w:highlight w:val="none"/>
                <w:lang w:val="en-US" w:eastAsia="zh-CN" w:bidi="ar-SA"/>
              </w:rPr>
            </w:pPr>
          </w:p>
        </w:tc>
        <w:tc>
          <w:tcPr>
            <w:tcW w:w="1185" w:type="dxa"/>
            <w:noWrap w:val="0"/>
            <w:vAlign w:val="center"/>
          </w:tcPr>
          <w:p w14:paraId="4E450C7E">
            <w:pPr>
              <w:jc w:val="cente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eastAsia="zh-CN"/>
              </w:rPr>
              <w:t>良好</w:t>
            </w:r>
          </w:p>
        </w:tc>
        <w:tc>
          <w:tcPr>
            <w:tcW w:w="2130" w:type="dxa"/>
            <w:noWrap w:val="0"/>
            <w:vAlign w:val="center"/>
          </w:tcPr>
          <w:p w14:paraId="1BBAD6F6">
            <w:pPr>
              <w:jc w:val="cente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eastAsia="zh-CN"/>
              </w:rPr>
              <w:t>疏通</w:t>
            </w:r>
          </w:p>
        </w:tc>
      </w:tr>
      <w:tr w14:paraId="12909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75" w:type="dxa"/>
            <w:noWrap w:val="0"/>
            <w:vAlign w:val="center"/>
          </w:tcPr>
          <w:p w14:paraId="2231BE12">
            <w:pPr>
              <w:keepNext w:val="0"/>
              <w:keepLines w:val="0"/>
              <w:pageBreakBefore w:val="0"/>
              <w:widowControl w:val="0"/>
              <w:numPr>
                <w:ilvl w:val="0"/>
                <w:numId w:val="18"/>
              </w:numPr>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auto"/>
                <w:sz w:val="22"/>
                <w:szCs w:val="22"/>
                <w:highlight w:val="none"/>
              </w:rPr>
            </w:pPr>
          </w:p>
        </w:tc>
        <w:tc>
          <w:tcPr>
            <w:tcW w:w="1845" w:type="dxa"/>
            <w:noWrap w:val="0"/>
            <w:vAlign w:val="center"/>
          </w:tcPr>
          <w:p w14:paraId="424B4C27">
            <w:pPr>
              <w:jc w:val="center"/>
              <w:rPr>
                <w:rFonts w:hint="eastAsia" w:ascii="宋体" w:hAnsi="宋体" w:eastAsia="宋体" w:cs="宋体"/>
                <w:color w:val="auto"/>
                <w:kern w:val="2"/>
                <w:sz w:val="22"/>
                <w:szCs w:val="22"/>
                <w:highlight w:val="none"/>
                <w:lang w:val="en-US" w:eastAsia="zh-CN" w:bidi="ar-SA"/>
              </w:rPr>
            </w:pPr>
          </w:p>
        </w:tc>
        <w:tc>
          <w:tcPr>
            <w:tcW w:w="3185" w:type="dxa"/>
            <w:noWrap w:val="0"/>
            <w:vAlign w:val="center"/>
          </w:tcPr>
          <w:p w14:paraId="0040D90A">
            <w:pPr>
              <w:jc w:val="center"/>
              <w:rPr>
                <w:rFonts w:hint="eastAsia" w:ascii="宋体" w:hAnsi="宋体" w:eastAsia="宋体" w:cs="宋体"/>
                <w:color w:val="auto"/>
                <w:kern w:val="2"/>
                <w:sz w:val="22"/>
                <w:szCs w:val="22"/>
                <w:highlight w:val="none"/>
                <w:lang w:val="en-US" w:eastAsia="zh-CN" w:bidi="ar-SA"/>
              </w:rPr>
            </w:pPr>
          </w:p>
        </w:tc>
        <w:tc>
          <w:tcPr>
            <w:tcW w:w="975" w:type="dxa"/>
            <w:noWrap w:val="0"/>
            <w:vAlign w:val="center"/>
          </w:tcPr>
          <w:p w14:paraId="624DE610">
            <w:pPr>
              <w:jc w:val="center"/>
              <w:rPr>
                <w:rFonts w:hint="eastAsia" w:ascii="宋体" w:hAnsi="宋体" w:eastAsia="宋体" w:cs="宋体"/>
                <w:color w:val="auto"/>
                <w:kern w:val="2"/>
                <w:sz w:val="22"/>
                <w:szCs w:val="22"/>
                <w:highlight w:val="none"/>
                <w:lang w:val="en-US" w:eastAsia="zh-CN" w:bidi="ar-SA"/>
              </w:rPr>
            </w:pPr>
          </w:p>
        </w:tc>
        <w:tc>
          <w:tcPr>
            <w:tcW w:w="1185" w:type="dxa"/>
            <w:noWrap w:val="0"/>
            <w:vAlign w:val="center"/>
          </w:tcPr>
          <w:p w14:paraId="7857CB16">
            <w:pPr>
              <w:jc w:val="center"/>
              <w:rPr>
                <w:rFonts w:hint="eastAsia" w:ascii="宋体" w:hAnsi="宋体" w:eastAsia="宋体" w:cs="宋体"/>
                <w:color w:val="auto"/>
                <w:kern w:val="2"/>
                <w:sz w:val="22"/>
                <w:szCs w:val="22"/>
                <w:highlight w:val="none"/>
                <w:lang w:val="en-US" w:eastAsia="zh-CN" w:bidi="ar-SA"/>
              </w:rPr>
            </w:pPr>
          </w:p>
        </w:tc>
        <w:tc>
          <w:tcPr>
            <w:tcW w:w="2130" w:type="dxa"/>
            <w:noWrap w:val="0"/>
            <w:vAlign w:val="center"/>
          </w:tcPr>
          <w:p w14:paraId="0A9B1784">
            <w:pPr>
              <w:jc w:val="center"/>
              <w:rPr>
                <w:rFonts w:hint="eastAsia" w:ascii="宋体" w:hAnsi="宋体" w:eastAsia="宋体" w:cs="宋体"/>
                <w:color w:val="auto"/>
                <w:kern w:val="2"/>
                <w:sz w:val="22"/>
                <w:szCs w:val="22"/>
                <w:highlight w:val="none"/>
                <w:lang w:val="en-US" w:eastAsia="zh-CN" w:bidi="ar-SA"/>
              </w:rPr>
            </w:pPr>
          </w:p>
        </w:tc>
      </w:tr>
      <w:tr w14:paraId="38703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75" w:type="dxa"/>
            <w:noWrap w:val="0"/>
            <w:vAlign w:val="center"/>
          </w:tcPr>
          <w:p w14:paraId="28F80342">
            <w:pPr>
              <w:keepNext w:val="0"/>
              <w:keepLines w:val="0"/>
              <w:pageBreakBefore w:val="0"/>
              <w:widowControl w:val="0"/>
              <w:numPr>
                <w:ilvl w:val="0"/>
                <w:numId w:val="18"/>
              </w:numPr>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auto"/>
                <w:sz w:val="22"/>
                <w:szCs w:val="22"/>
                <w:highlight w:val="none"/>
              </w:rPr>
            </w:pPr>
          </w:p>
        </w:tc>
        <w:tc>
          <w:tcPr>
            <w:tcW w:w="1845" w:type="dxa"/>
            <w:noWrap w:val="0"/>
            <w:vAlign w:val="center"/>
          </w:tcPr>
          <w:p w14:paraId="3370AC06">
            <w:pPr>
              <w:jc w:val="center"/>
              <w:rPr>
                <w:rFonts w:hint="eastAsia" w:ascii="宋体" w:hAnsi="宋体" w:eastAsia="宋体" w:cs="宋体"/>
                <w:color w:val="auto"/>
                <w:sz w:val="22"/>
                <w:szCs w:val="22"/>
                <w:highlight w:val="none"/>
              </w:rPr>
            </w:pPr>
          </w:p>
        </w:tc>
        <w:tc>
          <w:tcPr>
            <w:tcW w:w="3185" w:type="dxa"/>
            <w:noWrap w:val="0"/>
            <w:vAlign w:val="center"/>
          </w:tcPr>
          <w:p w14:paraId="313C400D">
            <w:pPr>
              <w:jc w:val="center"/>
              <w:rPr>
                <w:rFonts w:hint="eastAsia" w:ascii="宋体" w:hAnsi="宋体" w:eastAsia="宋体" w:cs="宋体"/>
                <w:color w:val="auto"/>
                <w:kern w:val="2"/>
                <w:sz w:val="22"/>
                <w:szCs w:val="22"/>
                <w:highlight w:val="none"/>
                <w:lang w:val="en-US" w:eastAsia="zh-CN" w:bidi="ar-SA"/>
              </w:rPr>
            </w:pPr>
          </w:p>
        </w:tc>
        <w:tc>
          <w:tcPr>
            <w:tcW w:w="975" w:type="dxa"/>
            <w:noWrap w:val="0"/>
            <w:vAlign w:val="center"/>
          </w:tcPr>
          <w:p w14:paraId="52357ACD">
            <w:pPr>
              <w:jc w:val="center"/>
              <w:rPr>
                <w:rFonts w:hint="eastAsia" w:ascii="宋体" w:hAnsi="宋体" w:eastAsia="宋体" w:cs="宋体"/>
                <w:color w:val="auto"/>
                <w:kern w:val="2"/>
                <w:sz w:val="22"/>
                <w:szCs w:val="22"/>
                <w:highlight w:val="none"/>
                <w:lang w:val="en-US" w:eastAsia="zh-CN" w:bidi="ar-SA"/>
              </w:rPr>
            </w:pPr>
          </w:p>
        </w:tc>
        <w:tc>
          <w:tcPr>
            <w:tcW w:w="1185" w:type="dxa"/>
            <w:noWrap w:val="0"/>
            <w:vAlign w:val="center"/>
          </w:tcPr>
          <w:p w14:paraId="23F4301F">
            <w:pPr>
              <w:jc w:val="center"/>
              <w:rPr>
                <w:rFonts w:hint="eastAsia" w:ascii="宋体" w:hAnsi="宋体" w:eastAsia="宋体" w:cs="宋体"/>
                <w:color w:val="auto"/>
                <w:kern w:val="2"/>
                <w:sz w:val="22"/>
                <w:szCs w:val="22"/>
                <w:highlight w:val="none"/>
                <w:lang w:val="en-US" w:eastAsia="zh-CN" w:bidi="ar-SA"/>
              </w:rPr>
            </w:pPr>
          </w:p>
        </w:tc>
        <w:tc>
          <w:tcPr>
            <w:tcW w:w="2130" w:type="dxa"/>
            <w:noWrap w:val="0"/>
            <w:vAlign w:val="center"/>
          </w:tcPr>
          <w:p w14:paraId="09FC1EFE">
            <w:pPr>
              <w:jc w:val="center"/>
              <w:rPr>
                <w:rFonts w:hint="eastAsia" w:ascii="宋体" w:hAnsi="宋体" w:eastAsia="宋体" w:cs="宋体"/>
                <w:color w:val="auto"/>
                <w:sz w:val="22"/>
                <w:szCs w:val="22"/>
                <w:highlight w:val="none"/>
                <w:lang w:val="en-US" w:eastAsia="zh-CN"/>
              </w:rPr>
            </w:pPr>
          </w:p>
        </w:tc>
      </w:tr>
      <w:tr w14:paraId="32B49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75" w:type="dxa"/>
            <w:noWrap w:val="0"/>
            <w:vAlign w:val="center"/>
          </w:tcPr>
          <w:p w14:paraId="6844F8C4">
            <w:pPr>
              <w:keepNext w:val="0"/>
              <w:keepLines w:val="0"/>
              <w:pageBreakBefore w:val="0"/>
              <w:widowControl w:val="0"/>
              <w:numPr>
                <w:ilvl w:val="0"/>
                <w:numId w:val="18"/>
              </w:numPr>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auto"/>
                <w:sz w:val="22"/>
                <w:szCs w:val="22"/>
                <w:highlight w:val="none"/>
              </w:rPr>
            </w:pPr>
          </w:p>
        </w:tc>
        <w:tc>
          <w:tcPr>
            <w:tcW w:w="1845" w:type="dxa"/>
            <w:noWrap w:val="0"/>
            <w:vAlign w:val="center"/>
          </w:tcPr>
          <w:p w14:paraId="543AB148">
            <w:pPr>
              <w:jc w:val="center"/>
              <w:rPr>
                <w:rFonts w:hint="eastAsia" w:ascii="宋体" w:hAnsi="宋体" w:eastAsia="宋体" w:cs="宋体"/>
                <w:color w:val="auto"/>
                <w:sz w:val="22"/>
                <w:szCs w:val="22"/>
                <w:highlight w:val="none"/>
                <w:lang w:eastAsia="zh-CN"/>
              </w:rPr>
            </w:pPr>
          </w:p>
        </w:tc>
        <w:tc>
          <w:tcPr>
            <w:tcW w:w="3185" w:type="dxa"/>
            <w:noWrap w:val="0"/>
            <w:vAlign w:val="center"/>
          </w:tcPr>
          <w:p w14:paraId="67B0943B">
            <w:pPr>
              <w:jc w:val="center"/>
              <w:rPr>
                <w:rFonts w:hint="eastAsia" w:ascii="宋体" w:hAnsi="宋体" w:eastAsia="宋体" w:cs="宋体"/>
                <w:color w:val="auto"/>
                <w:sz w:val="22"/>
                <w:szCs w:val="22"/>
                <w:highlight w:val="none"/>
                <w:lang w:val="en-US" w:eastAsia="zh-CN"/>
              </w:rPr>
            </w:pPr>
          </w:p>
        </w:tc>
        <w:tc>
          <w:tcPr>
            <w:tcW w:w="975" w:type="dxa"/>
            <w:noWrap w:val="0"/>
            <w:vAlign w:val="center"/>
          </w:tcPr>
          <w:p w14:paraId="0506B116">
            <w:pPr>
              <w:jc w:val="center"/>
              <w:rPr>
                <w:rFonts w:hint="eastAsia" w:ascii="宋体" w:hAnsi="宋体" w:eastAsia="宋体" w:cs="宋体"/>
                <w:color w:val="auto"/>
                <w:kern w:val="2"/>
                <w:sz w:val="22"/>
                <w:szCs w:val="22"/>
                <w:highlight w:val="none"/>
                <w:lang w:val="en-US" w:eastAsia="zh-CN" w:bidi="ar-SA"/>
              </w:rPr>
            </w:pPr>
          </w:p>
        </w:tc>
        <w:tc>
          <w:tcPr>
            <w:tcW w:w="1185" w:type="dxa"/>
            <w:noWrap w:val="0"/>
            <w:vAlign w:val="center"/>
          </w:tcPr>
          <w:p w14:paraId="490E4DDD">
            <w:pPr>
              <w:jc w:val="center"/>
              <w:rPr>
                <w:rFonts w:hint="eastAsia" w:ascii="宋体" w:hAnsi="宋体" w:eastAsia="宋体" w:cs="宋体"/>
                <w:color w:val="auto"/>
                <w:kern w:val="2"/>
                <w:sz w:val="22"/>
                <w:szCs w:val="22"/>
                <w:highlight w:val="none"/>
                <w:lang w:val="en-US" w:eastAsia="zh-CN" w:bidi="ar-SA"/>
              </w:rPr>
            </w:pPr>
          </w:p>
        </w:tc>
        <w:tc>
          <w:tcPr>
            <w:tcW w:w="2130" w:type="dxa"/>
            <w:noWrap w:val="0"/>
            <w:vAlign w:val="center"/>
          </w:tcPr>
          <w:p w14:paraId="3F634347">
            <w:pPr>
              <w:jc w:val="center"/>
              <w:rPr>
                <w:rFonts w:hint="eastAsia" w:ascii="宋体" w:hAnsi="宋体" w:eastAsia="宋体" w:cs="宋体"/>
                <w:color w:val="auto"/>
                <w:sz w:val="22"/>
                <w:szCs w:val="22"/>
                <w:highlight w:val="none"/>
                <w:lang w:eastAsia="zh-CN"/>
              </w:rPr>
            </w:pPr>
          </w:p>
        </w:tc>
      </w:tr>
      <w:tr w14:paraId="12FDA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75" w:type="dxa"/>
            <w:noWrap w:val="0"/>
            <w:vAlign w:val="center"/>
          </w:tcPr>
          <w:p w14:paraId="3B1E15F6">
            <w:pPr>
              <w:keepNext w:val="0"/>
              <w:keepLines w:val="0"/>
              <w:pageBreakBefore w:val="0"/>
              <w:widowControl w:val="0"/>
              <w:numPr>
                <w:ilvl w:val="0"/>
                <w:numId w:val="18"/>
              </w:numPr>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auto"/>
                <w:sz w:val="22"/>
                <w:szCs w:val="22"/>
                <w:highlight w:val="none"/>
              </w:rPr>
            </w:pPr>
          </w:p>
        </w:tc>
        <w:tc>
          <w:tcPr>
            <w:tcW w:w="1845" w:type="dxa"/>
            <w:noWrap w:val="0"/>
            <w:vAlign w:val="center"/>
          </w:tcPr>
          <w:p w14:paraId="2EB1F4E9">
            <w:pPr>
              <w:jc w:val="center"/>
              <w:rPr>
                <w:rFonts w:hint="eastAsia" w:ascii="宋体" w:hAnsi="宋体" w:eastAsia="宋体" w:cs="宋体"/>
                <w:color w:val="auto"/>
                <w:sz w:val="22"/>
                <w:szCs w:val="22"/>
                <w:highlight w:val="none"/>
                <w:lang w:eastAsia="zh-CN"/>
              </w:rPr>
            </w:pPr>
          </w:p>
        </w:tc>
        <w:tc>
          <w:tcPr>
            <w:tcW w:w="3185" w:type="dxa"/>
            <w:noWrap w:val="0"/>
            <w:vAlign w:val="center"/>
          </w:tcPr>
          <w:p w14:paraId="7045C763">
            <w:pPr>
              <w:jc w:val="center"/>
              <w:rPr>
                <w:rFonts w:hint="eastAsia" w:ascii="宋体" w:hAnsi="宋体" w:eastAsia="宋体" w:cs="宋体"/>
                <w:color w:val="auto"/>
                <w:sz w:val="22"/>
                <w:szCs w:val="22"/>
                <w:highlight w:val="none"/>
                <w:lang w:val="en-US" w:eastAsia="zh-CN"/>
              </w:rPr>
            </w:pPr>
          </w:p>
        </w:tc>
        <w:tc>
          <w:tcPr>
            <w:tcW w:w="975" w:type="dxa"/>
            <w:noWrap w:val="0"/>
            <w:vAlign w:val="center"/>
          </w:tcPr>
          <w:p w14:paraId="66216485">
            <w:pPr>
              <w:jc w:val="center"/>
              <w:rPr>
                <w:rFonts w:hint="eastAsia" w:ascii="宋体" w:hAnsi="宋体" w:eastAsia="宋体" w:cs="宋体"/>
                <w:color w:val="auto"/>
                <w:sz w:val="22"/>
                <w:szCs w:val="22"/>
                <w:highlight w:val="none"/>
              </w:rPr>
            </w:pPr>
          </w:p>
        </w:tc>
        <w:tc>
          <w:tcPr>
            <w:tcW w:w="1185" w:type="dxa"/>
            <w:noWrap w:val="0"/>
            <w:vAlign w:val="center"/>
          </w:tcPr>
          <w:p w14:paraId="3A3ABFF9">
            <w:pPr>
              <w:jc w:val="center"/>
              <w:rPr>
                <w:rFonts w:hint="eastAsia" w:ascii="宋体" w:hAnsi="宋体" w:eastAsia="宋体" w:cs="宋体"/>
                <w:color w:val="auto"/>
                <w:sz w:val="22"/>
                <w:szCs w:val="22"/>
                <w:highlight w:val="none"/>
              </w:rPr>
            </w:pPr>
          </w:p>
        </w:tc>
        <w:tc>
          <w:tcPr>
            <w:tcW w:w="2130" w:type="dxa"/>
            <w:noWrap w:val="0"/>
            <w:vAlign w:val="center"/>
          </w:tcPr>
          <w:p w14:paraId="3C7EF63D">
            <w:pPr>
              <w:jc w:val="center"/>
              <w:rPr>
                <w:rFonts w:hint="eastAsia" w:ascii="宋体" w:hAnsi="宋体" w:eastAsia="宋体" w:cs="宋体"/>
                <w:color w:val="auto"/>
                <w:sz w:val="22"/>
                <w:szCs w:val="22"/>
                <w:highlight w:val="none"/>
                <w:lang w:eastAsia="zh-CN"/>
              </w:rPr>
            </w:pPr>
          </w:p>
        </w:tc>
      </w:tr>
      <w:tr w14:paraId="412D4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75" w:type="dxa"/>
            <w:noWrap w:val="0"/>
            <w:vAlign w:val="center"/>
          </w:tcPr>
          <w:p w14:paraId="65ED5E27">
            <w:pPr>
              <w:keepNext w:val="0"/>
              <w:keepLines w:val="0"/>
              <w:pageBreakBefore w:val="0"/>
              <w:widowControl w:val="0"/>
              <w:numPr>
                <w:ilvl w:val="0"/>
                <w:numId w:val="18"/>
              </w:numPr>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auto"/>
                <w:sz w:val="22"/>
                <w:szCs w:val="22"/>
                <w:highlight w:val="none"/>
              </w:rPr>
            </w:pPr>
          </w:p>
        </w:tc>
        <w:tc>
          <w:tcPr>
            <w:tcW w:w="1845" w:type="dxa"/>
            <w:noWrap w:val="0"/>
            <w:vAlign w:val="center"/>
          </w:tcPr>
          <w:p w14:paraId="60527A06">
            <w:pPr>
              <w:jc w:val="center"/>
              <w:rPr>
                <w:rFonts w:hint="eastAsia" w:ascii="宋体" w:hAnsi="宋体" w:eastAsia="宋体" w:cs="宋体"/>
                <w:color w:val="auto"/>
                <w:sz w:val="22"/>
                <w:szCs w:val="22"/>
                <w:highlight w:val="none"/>
              </w:rPr>
            </w:pPr>
          </w:p>
        </w:tc>
        <w:tc>
          <w:tcPr>
            <w:tcW w:w="3185" w:type="dxa"/>
            <w:noWrap w:val="0"/>
            <w:vAlign w:val="center"/>
          </w:tcPr>
          <w:p w14:paraId="67955BBC">
            <w:pPr>
              <w:jc w:val="center"/>
              <w:rPr>
                <w:rFonts w:hint="eastAsia" w:ascii="宋体" w:hAnsi="宋体" w:eastAsia="宋体" w:cs="宋体"/>
                <w:color w:val="auto"/>
                <w:sz w:val="22"/>
                <w:szCs w:val="22"/>
                <w:highlight w:val="none"/>
              </w:rPr>
            </w:pPr>
          </w:p>
        </w:tc>
        <w:tc>
          <w:tcPr>
            <w:tcW w:w="975" w:type="dxa"/>
            <w:noWrap w:val="0"/>
            <w:vAlign w:val="center"/>
          </w:tcPr>
          <w:p w14:paraId="03F2B758">
            <w:pPr>
              <w:jc w:val="center"/>
              <w:rPr>
                <w:rFonts w:hint="eastAsia" w:ascii="宋体" w:hAnsi="宋体" w:eastAsia="宋体" w:cs="宋体"/>
                <w:color w:val="auto"/>
                <w:sz w:val="22"/>
                <w:szCs w:val="22"/>
                <w:highlight w:val="none"/>
              </w:rPr>
            </w:pPr>
          </w:p>
        </w:tc>
        <w:tc>
          <w:tcPr>
            <w:tcW w:w="1185" w:type="dxa"/>
            <w:noWrap w:val="0"/>
            <w:vAlign w:val="center"/>
          </w:tcPr>
          <w:p w14:paraId="484860DC">
            <w:pPr>
              <w:jc w:val="center"/>
              <w:rPr>
                <w:rFonts w:hint="eastAsia" w:ascii="宋体" w:hAnsi="宋体" w:eastAsia="宋体" w:cs="宋体"/>
                <w:color w:val="auto"/>
                <w:sz w:val="22"/>
                <w:szCs w:val="22"/>
                <w:highlight w:val="none"/>
              </w:rPr>
            </w:pPr>
          </w:p>
        </w:tc>
        <w:tc>
          <w:tcPr>
            <w:tcW w:w="2130" w:type="dxa"/>
            <w:noWrap w:val="0"/>
            <w:vAlign w:val="center"/>
          </w:tcPr>
          <w:p w14:paraId="718150E2">
            <w:pPr>
              <w:jc w:val="center"/>
              <w:rPr>
                <w:rFonts w:hint="eastAsia" w:ascii="宋体" w:hAnsi="宋体" w:eastAsia="宋体" w:cs="宋体"/>
                <w:color w:val="auto"/>
                <w:sz w:val="22"/>
                <w:szCs w:val="22"/>
                <w:highlight w:val="none"/>
              </w:rPr>
            </w:pPr>
          </w:p>
        </w:tc>
      </w:tr>
      <w:tr w14:paraId="68D27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75" w:type="dxa"/>
            <w:noWrap w:val="0"/>
            <w:vAlign w:val="center"/>
          </w:tcPr>
          <w:p w14:paraId="2C9CE6E6">
            <w:pPr>
              <w:keepNext w:val="0"/>
              <w:keepLines w:val="0"/>
              <w:pageBreakBefore w:val="0"/>
              <w:widowControl w:val="0"/>
              <w:numPr>
                <w:ilvl w:val="0"/>
                <w:numId w:val="18"/>
              </w:numPr>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auto"/>
                <w:sz w:val="22"/>
                <w:szCs w:val="22"/>
                <w:highlight w:val="none"/>
              </w:rPr>
            </w:pPr>
          </w:p>
        </w:tc>
        <w:tc>
          <w:tcPr>
            <w:tcW w:w="1845" w:type="dxa"/>
            <w:noWrap w:val="0"/>
            <w:vAlign w:val="center"/>
          </w:tcPr>
          <w:p w14:paraId="537329AE">
            <w:pPr>
              <w:jc w:val="center"/>
              <w:rPr>
                <w:rFonts w:hint="eastAsia" w:ascii="宋体" w:hAnsi="宋体" w:eastAsia="宋体" w:cs="宋体"/>
                <w:color w:val="auto"/>
                <w:sz w:val="22"/>
                <w:szCs w:val="22"/>
                <w:highlight w:val="none"/>
              </w:rPr>
            </w:pPr>
          </w:p>
        </w:tc>
        <w:tc>
          <w:tcPr>
            <w:tcW w:w="3185" w:type="dxa"/>
            <w:noWrap w:val="0"/>
            <w:vAlign w:val="center"/>
          </w:tcPr>
          <w:p w14:paraId="686F7D02">
            <w:pPr>
              <w:jc w:val="center"/>
              <w:rPr>
                <w:rFonts w:hint="eastAsia" w:ascii="宋体" w:hAnsi="宋体" w:eastAsia="宋体" w:cs="宋体"/>
                <w:color w:val="auto"/>
                <w:sz w:val="22"/>
                <w:szCs w:val="22"/>
                <w:highlight w:val="none"/>
              </w:rPr>
            </w:pPr>
          </w:p>
        </w:tc>
        <w:tc>
          <w:tcPr>
            <w:tcW w:w="975" w:type="dxa"/>
            <w:noWrap w:val="0"/>
            <w:vAlign w:val="center"/>
          </w:tcPr>
          <w:p w14:paraId="43FC6004">
            <w:pPr>
              <w:jc w:val="center"/>
              <w:rPr>
                <w:rFonts w:hint="eastAsia" w:ascii="宋体" w:hAnsi="宋体" w:eastAsia="宋体" w:cs="宋体"/>
                <w:color w:val="auto"/>
                <w:sz w:val="22"/>
                <w:szCs w:val="22"/>
                <w:highlight w:val="none"/>
              </w:rPr>
            </w:pPr>
          </w:p>
        </w:tc>
        <w:tc>
          <w:tcPr>
            <w:tcW w:w="1185" w:type="dxa"/>
            <w:noWrap w:val="0"/>
            <w:vAlign w:val="center"/>
          </w:tcPr>
          <w:p w14:paraId="58A9ED19">
            <w:pPr>
              <w:jc w:val="center"/>
              <w:rPr>
                <w:rFonts w:hint="eastAsia" w:ascii="宋体" w:hAnsi="宋体" w:eastAsia="宋体" w:cs="宋体"/>
                <w:color w:val="auto"/>
                <w:sz w:val="22"/>
                <w:szCs w:val="22"/>
                <w:highlight w:val="none"/>
              </w:rPr>
            </w:pPr>
          </w:p>
        </w:tc>
        <w:tc>
          <w:tcPr>
            <w:tcW w:w="2130" w:type="dxa"/>
            <w:noWrap w:val="0"/>
            <w:vAlign w:val="center"/>
          </w:tcPr>
          <w:p w14:paraId="1997F358">
            <w:pPr>
              <w:jc w:val="center"/>
              <w:rPr>
                <w:rFonts w:hint="eastAsia" w:ascii="宋体" w:hAnsi="宋体" w:eastAsia="宋体" w:cs="宋体"/>
                <w:color w:val="auto"/>
                <w:sz w:val="22"/>
                <w:szCs w:val="22"/>
                <w:highlight w:val="none"/>
              </w:rPr>
            </w:pPr>
          </w:p>
        </w:tc>
      </w:tr>
      <w:tr w14:paraId="6D08C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75" w:type="dxa"/>
            <w:noWrap w:val="0"/>
            <w:vAlign w:val="center"/>
          </w:tcPr>
          <w:p w14:paraId="6F7923BA">
            <w:pPr>
              <w:keepNext w:val="0"/>
              <w:keepLines w:val="0"/>
              <w:pageBreakBefore w:val="0"/>
              <w:widowControl w:val="0"/>
              <w:numPr>
                <w:ilvl w:val="0"/>
                <w:numId w:val="18"/>
              </w:numPr>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auto"/>
                <w:sz w:val="22"/>
                <w:szCs w:val="22"/>
                <w:highlight w:val="none"/>
              </w:rPr>
            </w:pPr>
          </w:p>
        </w:tc>
        <w:tc>
          <w:tcPr>
            <w:tcW w:w="1845" w:type="dxa"/>
            <w:noWrap w:val="0"/>
            <w:vAlign w:val="center"/>
          </w:tcPr>
          <w:p w14:paraId="43C0048F">
            <w:pPr>
              <w:jc w:val="center"/>
              <w:rPr>
                <w:rFonts w:hint="eastAsia" w:ascii="宋体" w:hAnsi="宋体" w:eastAsia="宋体" w:cs="宋体"/>
                <w:color w:val="auto"/>
                <w:sz w:val="22"/>
                <w:szCs w:val="22"/>
                <w:highlight w:val="none"/>
              </w:rPr>
            </w:pPr>
          </w:p>
        </w:tc>
        <w:tc>
          <w:tcPr>
            <w:tcW w:w="3185" w:type="dxa"/>
            <w:noWrap w:val="0"/>
            <w:vAlign w:val="center"/>
          </w:tcPr>
          <w:p w14:paraId="576D6F8D">
            <w:pPr>
              <w:jc w:val="center"/>
              <w:rPr>
                <w:rFonts w:hint="eastAsia" w:ascii="宋体" w:hAnsi="宋体" w:eastAsia="宋体" w:cs="宋体"/>
                <w:color w:val="auto"/>
                <w:sz w:val="22"/>
                <w:szCs w:val="22"/>
                <w:highlight w:val="none"/>
              </w:rPr>
            </w:pPr>
          </w:p>
        </w:tc>
        <w:tc>
          <w:tcPr>
            <w:tcW w:w="975" w:type="dxa"/>
            <w:noWrap w:val="0"/>
            <w:vAlign w:val="center"/>
          </w:tcPr>
          <w:p w14:paraId="4E0A83B1">
            <w:pPr>
              <w:jc w:val="center"/>
              <w:rPr>
                <w:rFonts w:hint="eastAsia" w:ascii="宋体" w:hAnsi="宋体" w:eastAsia="宋体" w:cs="宋体"/>
                <w:color w:val="auto"/>
                <w:sz w:val="22"/>
                <w:szCs w:val="22"/>
                <w:highlight w:val="none"/>
              </w:rPr>
            </w:pPr>
          </w:p>
        </w:tc>
        <w:tc>
          <w:tcPr>
            <w:tcW w:w="1185" w:type="dxa"/>
            <w:noWrap w:val="0"/>
            <w:vAlign w:val="center"/>
          </w:tcPr>
          <w:p w14:paraId="6B1CA138">
            <w:pPr>
              <w:jc w:val="center"/>
              <w:rPr>
                <w:rFonts w:hint="eastAsia" w:ascii="宋体" w:hAnsi="宋体" w:eastAsia="宋体" w:cs="宋体"/>
                <w:color w:val="auto"/>
                <w:sz w:val="22"/>
                <w:szCs w:val="22"/>
                <w:highlight w:val="none"/>
              </w:rPr>
            </w:pPr>
          </w:p>
        </w:tc>
        <w:tc>
          <w:tcPr>
            <w:tcW w:w="2130" w:type="dxa"/>
            <w:noWrap w:val="0"/>
            <w:vAlign w:val="center"/>
          </w:tcPr>
          <w:p w14:paraId="5AF9384D">
            <w:pPr>
              <w:jc w:val="center"/>
              <w:rPr>
                <w:rFonts w:hint="eastAsia" w:ascii="宋体" w:hAnsi="宋体" w:eastAsia="宋体" w:cs="宋体"/>
                <w:color w:val="auto"/>
                <w:sz w:val="22"/>
                <w:szCs w:val="22"/>
                <w:highlight w:val="none"/>
              </w:rPr>
            </w:pPr>
          </w:p>
        </w:tc>
      </w:tr>
    </w:tbl>
    <w:p w14:paraId="301AD885">
      <w:pPr>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注：投放设备规格型号为最低要求，必需配备。</w:t>
      </w:r>
    </w:p>
    <w:p w14:paraId="0126FD23">
      <w:pPr>
        <w:pStyle w:val="59"/>
        <w:widowControl/>
        <w:numPr>
          <w:ilvl w:val="0"/>
          <w:numId w:val="0"/>
        </w:numPr>
        <w:jc w:val="both"/>
        <w:rPr>
          <w:rFonts w:hint="eastAsia" w:ascii="宋体" w:hAnsi="宋体" w:eastAsia="宋体" w:cs="宋体"/>
          <w:b/>
          <w:bCs/>
          <w:color w:val="auto"/>
          <w:sz w:val="22"/>
          <w:szCs w:val="22"/>
          <w:highlight w:val="none"/>
        </w:rPr>
      </w:pPr>
    </w:p>
    <w:p w14:paraId="34ECB542">
      <w:pPr>
        <w:pStyle w:val="59"/>
        <w:widowControl/>
        <w:numPr>
          <w:ilvl w:val="0"/>
          <w:numId w:val="0"/>
        </w:numPr>
        <w:jc w:val="both"/>
        <w:rPr>
          <w:rFonts w:hint="eastAsia" w:ascii="宋体" w:hAnsi="宋体" w:eastAsia="宋体" w:cs="宋体"/>
          <w:b/>
          <w:bCs/>
          <w:color w:val="auto"/>
          <w:sz w:val="22"/>
          <w:szCs w:val="22"/>
          <w:highlight w:val="none"/>
        </w:rPr>
      </w:pPr>
    </w:p>
    <w:p w14:paraId="5813D608">
      <w:pPr>
        <w:pStyle w:val="59"/>
        <w:widowControl/>
        <w:numPr>
          <w:ilvl w:val="0"/>
          <w:numId w:val="0"/>
        </w:numPr>
        <w:jc w:val="both"/>
        <w:rPr>
          <w:rFonts w:hint="eastAsia" w:ascii="宋体" w:hAnsi="宋体" w:eastAsia="宋体" w:cs="宋体"/>
          <w:b/>
          <w:bCs/>
          <w:color w:val="auto"/>
          <w:sz w:val="22"/>
          <w:szCs w:val="22"/>
          <w:highlight w:val="none"/>
        </w:rPr>
      </w:pPr>
    </w:p>
    <w:p w14:paraId="38785325">
      <w:pPr>
        <w:pStyle w:val="59"/>
        <w:widowControl/>
        <w:numPr>
          <w:ilvl w:val="0"/>
          <w:numId w:val="0"/>
        </w:numPr>
        <w:jc w:val="both"/>
        <w:rPr>
          <w:rFonts w:hint="eastAsia" w:ascii="宋体" w:hAnsi="宋体" w:eastAsia="宋体" w:cs="宋体"/>
          <w:b/>
          <w:bCs/>
          <w:color w:val="auto"/>
          <w:sz w:val="22"/>
          <w:szCs w:val="22"/>
          <w:highlight w:val="none"/>
        </w:rPr>
      </w:pPr>
    </w:p>
    <w:p w14:paraId="011B7A9A">
      <w:pPr>
        <w:pStyle w:val="59"/>
        <w:widowControl/>
        <w:numPr>
          <w:ilvl w:val="0"/>
          <w:numId w:val="0"/>
        </w:numPr>
        <w:jc w:val="both"/>
        <w:rPr>
          <w:rFonts w:hint="eastAsia" w:ascii="宋体" w:hAnsi="宋体" w:eastAsia="宋体" w:cs="宋体"/>
          <w:b/>
          <w:bCs/>
          <w:color w:val="auto"/>
          <w:sz w:val="22"/>
          <w:szCs w:val="22"/>
          <w:highlight w:val="none"/>
        </w:rPr>
      </w:pPr>
    </w:p>
    <w:p w14:paraId="3A30F083">
      <w:pPr>
        <w:ind w:firstLine="221" w:firstLineChars="100"/>
        <w:jc w:val="center"/>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 xml:space="preserve"> </w:t>
      </w:r>
    </w:p>
    <w:p w14:paraId="147C6B15">
      <w:pPr>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br w:type="page"/>
      </w:r>
    </w:p>
    <w:p w14:paraId="419F4C82">
      <w:pPr>
        <w:ind w:firstLine="221" w:firstLineChars="100"/>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廉洁自律责任书</w:t>
      </w:r>
    </w:p>
    <w:p w14:paraId="6030D3B5">
      <w:pPr>
        <w:pStyle w:val="59"/>
        <w:numPr>
          <w:ilvl w:val="0"/>
          <w:numId w:val="0"/>
        </w:numPr>
        <w:ind w:leftChars="0"/>
        <w:rPr>
          <w:rFonts w:hint="eastAsia" w:ascii="宋体" w:hAnsi="宋体" w:eastAsia="宋体" w:cs="宋体"/>
          <w:color w:val="auto"/>
          <w:sz w:val="22"/>
          <w:szCs w:val="22"/>
          <w:highlight w:val="none"/>
        </w:rPr>
      </w:pPr>
    </w:p>
    <w:p w14:paraId="4238211C">
      <w:pPr>
        <w:pStyle w:val="5"/>
        <w:rPr>
          <w:rFonts w:hint="eastAsia" w:ascii="宋体" w:hAnsi="宋体" w:eastAsia="宋体" w:cs="宋体"/>
          <w:color w:val="auto"/>
          <w:sz w:val="22"/>
          <w:szCs w:val="22"/>
          <w:highlight w:val="none"/>
        </w:rPr>
      </w:pPr>
    </w:p>
    <w:p w14:paraId="1AA2AA33">
      <w:pPr>
        <w:spacing w:line="360" w:lineRule="auto"/>
        <w:rPr>
          <w:rFonts w:hint="eastAsia" w:ascii="宋体" w:hAnsi="宋体" w:eastAsia="宋体" w:cs="宋体"/>
          <w:bCs/>
          <w:color w:val="auto"/>
          <w:sz w:val="22"/>
          <w:szCs w:val="22"/>
          <w:highlight w:val="none"/>
          <w:lang w:val="en-US" w:eastAsia="zh-CN"/>
        </w:rPr>
      </w:pPr>
      <w:r>
        <w:rPr>
          <w:rFonts w:hint="eastAsia" w:ascii="宋体" w:hAnsi="宋体" w:eastAsia="宋体" w:cs="宋体"/>
          <w:bCs/>
          <w:color w:val="auto"/>
          <w:sz w:val="22"/>
          <w:szCs w:val="22"/>
          <w:highlight w:val="none"/>
          <w:lang w:eastAsia="zh-CN"/>
        </w:rPr>
        <w:t>甲方</w:t>
      </w:r>
      <w:r>
        <w:rPr>
          <w:rFonts w:hint="eastAsia" w:ascii="宋体" w:hAnsi="宋体" w:eastAsia="宋体" w:cs="宋体"/>
          <w:bCs/>
          <w:color w:val="auto"/>
          <w:sz w:val="22"/>
          <w:szCs w:val="22"/>
          <w:highlight w:val="none"/>
        </w:rPr>
        <w:t>：</w:t>
      </w:r>
      <w:r>
        <w:rPr>
          <w:rFonts w:hint="eastAsia" w:ascii="宋体" w:hAnsi="宋体" w:eastAsia="宋体" w:cs="宋体"/>
          <w:b/>
          <w:bCs/>
          <w:color w:val="auto"/>
          <w:sz w:val="22"/>
          <w:szCs w:val="22"/>
          <w:highlight w:val="none"/>
          <w:u w:val="single"/>
          <w:lang w:eastAsia="zh-CN"/>
        </w:rPr>
        <w:t>温州职业技术学院</w:t>
      </w:r>
      <w:r>
        <w:rPr>
          <w:rFonts w:hint="eastAsia" w:ascii="宋体" w:hAnsi="宋体" w:eastAsia="宋体" w:cs="宋体"/>
          <w:b/>
          <w:bCs/>
          <w:color w:val="auto"/>
          <w:sz w:val="22"/>
          <w:szCs w:val="22"/>
          <w:highlight w:val="none"/>
          <w:u w:val="single"/>
          <w:lang w:val="en-US" w:eastAsia="zh-CN"/>
        </w:rPr>
        <w:t xml:space="preserve"> </w:t>
      </w:r>
    </w:p>
    <w:p w14:paraId="6F78652B">
      <w:pPr>
        <w:spacing w:line="360" w:lineRule="auto"/>
        <w:rPr>
          <w:rFonts w:hint="eastAsia" w:ascii="宋体" w:hAnsi="宋体" w:eastAsia="宋体" w:cs="宋体"/>
          <w:bCs/>
          <w:color w:val="auto"/>
          <w:sz w:val="22"/>
          <w:szCs w:val="22"/>
          <w:highlight w:val="none"/>
          <w:lang w:val="en-US" w:eastAsia="zh-CN"/>
        </w:rPr>
      </w:pPr>
      <w:r>
        <w:rPr>
          <w:rFonts w:hint="eastAsia" w:ascii="宋体" w:hAnsi="宋体" w:eastAsia="宋体" w:cs="宋体"/>
          <w:bCs/>
          <w:color w:val="auto"/>
          <w:sz w:val="22"/>
          <w:szCs w:val="22"/>
          <w:highlight w:val="none"/>
          <w:lang w:eastAsia="zh-CN"/>
        </w:rPr>
        <w:t>乙</w:t>
      </w:r>
      <w:r>
        <w:rPr>
          <w:rFonts w:hint="eastAsia" w:ascii="宋体" w:hAnsi="宋体" w:eastAsia="宋体" w:cs="宋体"/>
          <w:bCs/>
          <w:color w:val="auto"/>
          <w:sz w:val="22"/>
          <w:szCs w:val="22"/>
          <w:highlight w:val="none"/>
        </w:rPr>
        <w:t>方</w:t>
      </w:r>
      <w:r>
        <w:rPr>
          <w:rFonts w:hint="eastAsia" w:ascii="宋体" w:hAnsi="宋体" w:eastAsia="宋体" w:cs="宋体"/>
          <w:color w:val="auto"/>
          <w:sz w:val="22"/>
          <w:szCs w:val="22"/>
          <w:highlight w:val="none"/>
        </w:rPr>
        <w:t>：</w:t>
      </w:r>
      <w:r>
        <w:rPr>
          <w:rFonts w:hint="eastAsia" w:ascii="宋体" w:hAnsi="宋体" w:eastAsia="宋体" w:cs="宋体"/>
          <w:b/>
          <w:bCs/>
          <w:color w:val="auto"/>
          <w:sz w:val="22"/>
          <w:szCs w:val="22"/>
          <w:highlight w:val="none"/>
          <w:u w:val="single"/>
          <w:lang w:val="en-US" w:eastAsia="zh-CN"/>
        </w:rPr>
        <w:t xml:space="preserve">                 </w:t>
      </w:r>
    </w:p>
    <w:p w14:paraId="1DF708DD">
      <w:pPr>
        <w:spacing w:line="360" w:lineRule="auto"/>
        <w:ind w:firstLine="442" w:firstLineChars="200"/>
        <w:jc w:val="left"/>
        <w:rPr>
          <w:rFonts w:hint="eastAsia" w:ascii="宋体" w:hAnsi="宋体" w:eastAsia="宋体" w:cs="宋体"/>
          <w:b/>
          <w:bCs/>
          <w:color w:val="auto"/>
          <w:sz w:val="22"/>
          <w:szCs w:val="22"/>
          <w:highlight w:val="none"/>
        </w:rPr>
      </w:pPr>
    </w:p>
    <w:p w14:paraId="682FC263">
      <w:pPr>
        <w:tabs>
          <w:tab w:val="left" w:pos="1470"/>
        </w:tabs>
        <w:spacing w:line="360" w:lineRule="auto"/>
        <w:ind w:firstLine="442" w:firstLineChars="200"/>
        <w:jc w:val="left"/>
        <w:rPr>
          <w:rFonts w:hint="eastAsia" w:ascii="宋体" w:hAnsi="宋体" w:eastAsia="宋体" w:cs="宋体"/>
          <w:color w:val="auto"/>
          <w:sz w:val="22"/>
          <w:szCs w:val="22"/>
          <w:highlight w:val="none"/>
        </w:rPr>
      </w:pPr>
      <w:r>
        <w:rPr>
          <w:rFonts w:hint="eastAsia" w:ascii="宋体" w:hAnsi="宋体" w:eastAsia="宋体" w:cs="宋体"/>
          <w:b/>
          <w:bCs/>
          <w:color w:val="auto"/>
          <w:sz w:val="22"/>
          <w:szCs w:val="22"/>
          <w:highlight w:val="none"/>
        </w:rPr>
        <w:t>一、</w:t>
      </w:r>
      <w:r>
        <w:rPr>
          <w:rFonts w:hint="eastAsia" w:ascii="宋体" w:hAnsi="宋体" w:eastAsia="宋体" w:cs="宋体"/>
          <w:color w:val="auto"/>
          <w:sz w:val="22"/>
          <w:szCs w:val="22"/>
          <w:highlight w:val="none"/>
        </w:rPr>
        <w:t>根据党和政府关于加强廉政建设，坚持不懈地做好反腐倡廉、拒腐防变工作的有关要求，甲乙双方共同签订本责任书。双方保证自觉遵守党和政府及有关组织的廉政建设规定，严格按照学院和公司规定办事，公正、规范、透明，杜绝一切暗箱操作和不正当竞争行为。</w:t>
      </w:r>
    </w:p>
    <w:p w14:paraId="77D506A7">
      <w:pPr>
        <w:pStyle w:val="16"/>
        <w:spacing w:line="360" w:lineRule="auto"/>
        <w:ind w:left="0" w:leftChars="0" w:firstLine="442" w:firstLineChars="200"/>
        <w:jc w:val="both"/>
        <w:rPr>
          <w:rFonts w:hint="eastAsia" w:ascii="宋体" w:hAnsi="宋体" w:eastAsia="宋体" w:cs="宋体"/>
          <w:color w:val="auto"/>
          <w:sz w:val="22"/>
          <w:szCs w:val="22"/>
          <w:highlight w:val="none"/>
        </w:rPr>
      </w:pPr>
      <w:r>
        <w:rPr>
          <w:rFonts w:hint="eastAsia" w:ascii="宋体" w:hAnsi="宋体" w:eastAsia="宋体" w:cs="宋体"/>
          <w:b/>
          <w:bCs/>
          <w:color w:val="auto"/>
          <w:sz w:val="22"/>
          <w:szCs w:val="22"/>
          <w:highlight w:val="none"/>
        </w:rPr>
        <w:t>二、</w:t>
      </w:r>
      <w:r>
        <w:rPr>
          <w:rFonts w:hint="eastAsia" w:ascii="宋体" w:hAnsi="宋体" w:eastAsia="宋体" w:cs="宋体"/>
          <w:color w:val="auto"/>
          <w:sz w:val="22"/>
          <w:szCs w:val="22"/>
          <w:highlight w:val="none"/>
        </w:rPr>
        <w:t>甲方及其工作人员和亲属不得以任何形式向乙方索要和收受好处费、回扣、礼金、有价证券和礼品；不得以任何理由向乙方报销应由甲方及个人承担的费用；不得接受与乙方有关的吃请、旅游和娱乐活动；不得向乙方介绍家属或亲朋好友与乙方开展业务活动。甲方工作人员不得故意刁难乙方的正常工作。</w:t>
      </w:r>
    </w:p>
    <w:p w14:paraId="2EC44C5A">
      <w:pPr>
        <w:spacing w:line="360" w:lineRule="auto"/>
        <w:ind w:firstLine="442" w:firstLineChars="200"/>
        <w:jc w:val="left"/>
        <w:rPr>
          <w:rFonts w:hint="eastAsia" w:ascii="宋体" w:hAnsi="宋体" w:eastAsia="宋体" w:cs="宋体"/>
          <w:color w:val="auto"/>
          <w:sz w:val="22"/>
          <w:szCs w:val="22"/>
          <w:highlight w:val="none"/>
        </w:rPr>
      </w:pPr>
      <w:r>
        <w:rPr>
          <w:rFonts w:hint="eastAsia" w:ascii="宋体" w:hAnsi="宋体" w:eastAsia="宋体" w:cs="宋体"/>
          <w:b/>
          <w:bCs/>
          <w:color w:val="auto"/>
          <w:sz w:val="22"/>
          <w:szCs w:val="22"/>
          <w:highlight w:val="none"/>
        </w:rPr>
        <w:t>三、</w:t>
      </w:r>
      <w:r>
        <w:rPr>
          <w:rFonts w:hint="eastAsia" w:ascii="宋体" w:hAnsi="宋体" w:eastAsia="宋体" w:cs="宋体"/>
          <w:color w:val="auto"/>
          <w:sz w:val="22"/>
          <w:szCs w:val="22"/>
          <w:highlight w:val="none"/>
        </w:rPr>
        <w:t>乙方应通过正当途径与甲方开展业务活动，不得与甲方工作人员就物资采供等事项进行私下交易；不得弄虚作假，以次充好；不得向甲方及其工作人员和亲属赠送好处费、回扣、礼金、有价证券和礼品等钱物；不得以任何理由为甲方及其工作人员和亲属报销应由甲方及其工作人员和亲属承担的费用；不得邀请甲方工作人员及其亲属赴宴、参加旅游和娱乐等活动。</w:t>
      </w:r>
    </w:p>
    <w:p w14:paraId="0A39311E">
      <w:pPr>
        <w:pStyle w:val="12"/>
        <w:spacing w:line="360" w:lineRule="auto"/>
        <w:ind w:left="0" w:leftChars="0" w:firstLine="440" w:firstLineChars="200"/>
        <w:jc w:val="left"/>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bCs/>
          <w:color w:val="auto"/>
          <w:sz w:val="22"/>
          <w:szCs w:val="22"/>
          <w:highlight w:val="none"/>
        </w:rPr>
        <w:t>四</w:t>
      </w:r>
      <w:r>
        <w:rPr>
          <w:rFonts w:hint="eastAsia" w:ascii="宋体" w:hAnsi="宋体" w:eastAsia="宋体" w:cs="宋体"/>
          <w:color w:val="auto"/>
          <w:kern w:val="2"/>
          <w:sz w:val="22"/>
          <w:szCs w:val="22"/>
          <w:highlight w:val="none"/>
          <w:lang w:val="en-US" w:eastAsia="zh-CN" w:bidi="ar-SA"/>
        </w:rPr>
        <w:t>、由甲乙双方所在单位的纪检监察部门负责对甲乙双方在业务合作活动中的廉洁自律行为进行监督。甲乙双方若发现对方有违反上述责任书中约定的行为，应向双方的纪检监察部门举报，由纪检监察部门追究违约责任人的责任并给予相应的处理，触犯法律的则移交司法机关处理。若乙方违反本责任书的约定，甲方视情节有权作出中止采购活动的决定，或有权拒绝乙方今后参加甲方的其他招商活动。</w:t>
      </w:r>
    </w:p>
    <w:p w14:paraId="48561A35">
      <w:pPr>
        <w:pStyle w:val="12"/>
        <w:spacing w:line="360" w:lineRule="auto"/>
        <w:ind w:firstLine="42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甲方受理举报的电话号码为：86680007，电子信箱为：</w:t>
      </w:r>
      <w:r>
        <w:rPr>
          <w:rFonts w:hint="eastAsia" w:ascii="宋体" w:hAnsi="宋体" w:eastAsia="宋体" w:cs="宋体"/>
          <w:color w:val="auto"/>
          <w:sz w:val="22"/>
          <w:szCs w:val="22"/>
          <w:highlight w:val="none"/>
        </w:rPr>
        <w:fldChar w:fldCharType="begin"/>
      </w:r>
      <w:r>
        <w:rPr>
          <w:rFonts w:hint="eastAsia" w:ascii="宋体" w:hAnsi="宋体" w:eastAsia="宋体" w:cs="宋体"/>
          <w:color w:val="auto"/>
          <w:sz w:val="22"/>
          <w:szCs w:val="22"/>
          <w:highlight w:val="none"/>
        </w:rPr>
        <w:instrText xml:space="preserve"> HYPERLINK "mailto:jjs@wzvtc.cn" </w:instrText>
      </w:r>
      <w:r>
        <w:rPr>
          <w:rFonts w:hint="eastAsia" w:ascii="宋体" w:hAnsi="宋体" w:eastAsia="宋体" w:cs="宋体"/>
          <w:color w:val="auto"/>
          <w:sz w:val="22"/>
          <w:szCs w:val="22"/>
          <w:highlight w:val="none"/>
        </w:rPr>
        <w:fldChar w:fldCharType="separate"/>
      </w:r>
      <w:r>
        <w:rPr>
          <w:rStyle w:val="30"/>
          <w:rFonts w:hint="eastAsia" w:ascii="宋体" w:hAnsi="宋体" w:eastAsia="宋体" w:cs="宋体"/>
          <w:color w:val="auto"/>
          <w:sz w:val="22"/>
          <w:szCs w:val="22"/>
          <w:highlight w:val="none"/>
        </w:rPr>
        <w:t>jjs@wzvtc.cn</w:t>
      </w:r>
      <w:r>
        <w:rPr>
          <w:rFonts w:hint="eastAsia" w:ascii="宋体" w:hAnsi="宋体" w:eastAsia="宋体" w:cs="宋体"/>
          <w:color w:val="auto"/>
          <w:sz w:val="22"/>
          <w:szCs w:val="22"/>
          <w:highlight w:val="none"/>
        </w:rPr>
        <w:fldChar w:fldCharType="end"/>
      </w:r>
      <w:r>
        <w:rPr>
          <w:rFonts w:hint="eastAsia" w:ascii="宋体" w:hAnsi="宋体" w:eastAsia="宋体" w:cs="宋体"/>
          <w:color w:val="auto"/>
          <w:sz w:val="22"/>
          <w:szCs w:val="22"/>
          <w:highlight w:val="none"/>
        </w:rPr>
        <w:t>；</w:t>
      </w:r>
    </w:p>
    <w:p w14:paraId="67B7306E">
      <w:pPr>
        <w:pStyle w:val="12"/>
        <w:spacing w:line="360" w:lineRule="auto"/>
        <w:ind w:firstLine="42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乙方受理举报的电话号码为：                       </w:t>
      </w:r>
    </w:p>
    <w:p w14:paraId="6F7396A5">
      <w:pPr>
        <w:spacing w:line="360" w:lineRule="auto"/>
        <w:ind w:firstLine="440" w:firstLineChars="20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五、本责任书经甲乙双方签署后生效。本责任书一式肆份，甲方</w:t>
      </w:r>
      <w:r>
        <w:rPr>
          <w:rFonts w:hint="eastAsia" w:ascii="宋体" w:hAnsi="宋体" w:eastAsia="宋体" w:cs="宋体"/>
          <w:color w:val="auto"/>
          <w:sz w:val="22"/>
          <w:szCs w:val="22"/>
          <w:highlight w:val="none"/>
          <w:lang w:val="en-US" w:eastAsia="zh-CN"/>
        </w:rPr>
        <w:t>贰</w:t>
      </w:r>
      <w:r>
        <w:rPr>
          <w:rFonts w:hint="eastAsia" w:ascii="宋体" w:hAnsi="宋体" w:eastAsia="宋体" w:cs="宋体"/>
          <w:color w:val="auto"/>
          <w:sz w:val="22"/>
          <w:szCs w:val="22"/>
          <w:highlight w:val="none"/>
        </w:rPr>
        <w:t>份，乙方</w:t>
      </w:r>
      <w:r>
        <w:rPr>
          <w:rFonts w:hint="eastAsia" w:ascii="宋体" w:hAnsi="宋体" w:eastAsia="宋体" w:cs="宋体"/>
          <w:color w:val="auto"/>
          <w:sz w:val="22"/>
          <w:szCs w:val="22"/>
          <w:highlight w:val="none"/>
          <w:lang w:eastAsia="zh-CN"/>
        </w:rPr>
        <w:t>贰</w:t>
      </w:r>
      <w:r>
        <w:rPr>
          <w:rFonts w:hint="eastAsia" w:ascii="宋体" w:hAnsi="宋体" w:eastAsia="宋体" w:cs="宋体"/>
          <w:color w:val="auto"/>
          <w:sz w:val="22"/>
          <w:szCs w:val="22"/>
          <w:highlight w:val="none"/>
        </w:rPr>
        <w:t>份。</w:t>
      </w:r>
    </w:p>
    <w:p w14:paraId="2F484317">
      <w:pPr>
        <w:spacing w:line="360" w:lineRule="auto"/>
        <w:ind w:firstLine="440" w:firstLineChars="200"/>
        <w:rPr>
          <w:rFonts w:hint="eastAsia" w:ascii="宋体" w:hAnsi="宋体" w:eastAsia="宋体" w:cs="宋体"/>
          <w:color w:val="auto"/>
          <w:sz w:val="22"/>
          <w:szCs w:val="22"/>
          <w:highlight w:val="none"/>
        </w:rPr>
      </w:pPr>
    </w:p>
    <w:p w14:paraId="156EB2E2">
      <w:pPr>
        <w:spacing w:line="360" w:lineRule="exact"/>
        <w:ind w:firstLine="440" w:firstLineChars="200"/>
        <w:rPr>
          <w:rFonts w:hint="eastAsia" w:ascii="宋体" w:hAnsi="宋体" w:eastAsia="宋体" w:cs="宋体"/>
          <w:color w:val="auto"/>
          <w:sz w:val="22"/>
          <w:szCs w:val="22"/>
          <w:highlight w:val="none"/>
        </w:rPr>
      </w:pPr>
    </w:p>
    <w:p w14:paraId="659C51EA">
      <w:pPr>
        <w:spacing w:line="36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甲方（盖章）：                            乙方（盖章）：</w:t>
      </w:r>
    </w:p>
    <w:p w14:paraId="21EDCD7C">
      <w:pPr>
        <w:spacing w:line="360" w:lineRule="exact"/>
        <w:rPr>
          <w:rFonts w:hint="eastAsia" w:ascii="宋体" w:hAnsi="宋体" w:eastAsia="宋体" w:cs="宋体"/>
          <w:color w:val="auto"/>
          <w:sz w:val="22"/>
          <w:szCs w:val="22"/>
          <w:highlight w:val="none"/>
        </w:rPr>
      </w:pPr>
    </w:p>
    <w:p w14:paraId="4DF0DEA4">
      <w:pPr>
        <w:spacing w:line="36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甲方代表（签字）：                        乙方代表（签字）：</w:t>
      </w:r>
    </w:p>
    <w:p w14:paraId="180F7B96">
      <w:pPr>
        <w:spacing w:line="36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p>
    <w:p w14:paraId="79BB8830">
      <w:pPr>
        <w:jc w:val="righ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签订时间：</w:t>
      </w:r>
      <w:r>
        <w:rPr>
          <w:rFonts w:hint="eastAsia" w:ascii="宋体" w:hAnsi="宋体" w:eastAsia="宋体" w:cs="宋体"/>
          <w:color w:val="auto"/>
          <w:sz w:val="22"/>
          <w:szCs w:val="22"/>
          <w:highlight w:val="none"/>
          <w:u w:val="single"/>
        </w:rPr>
        <w:t xml:space="preserve"> 202</w:t>
      </w:r>
      <w:r>
        <w:rPr>
          <w:rFonts w:hint="eastAsia" w:ascii="宋体" w:hAnsi="宋体" w:eastAsia="宋体" w:cs="宋体"/>
          <w:color w:val="auto"/>
          <w:sz w:val="22"/>
          <w:szCs w:val="22"/>
          <w:highlight w:val="none"/>
          <w:u w:val="single"/>
          <w:lang w:val="en-US" w:eastAsia="zh-CN"/>
        </w:rPr>
        <w:t>4</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年</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u w:val="single"/>
          <w:lang w:val="en-US" w:eastAsia="zh-CN"/>
        </w:rPr>
        <w:t xml:space="preserve">   </w:t>
      </w:r>
      <w:r>
        <w:rPr>
          <w:rFonts w:hint="eastAsia" w:ascii="宋体" w:hAnsi="宋体" w:eastAsia="宋体" w:cs="宋体"/>
          <w:color w:val="auto"/>
          <w:sz w:val="22"/>
          <w:szCs w:val="22"/>
          <w:highlight w:val="none"/>
        </w:rPr>
        <w:t>月</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u w:val="single"/>
          <w:lang w:val="en-US" w:eastAsia="zh-CN"/>
        </w:rPr>
        <w:t xml:space="preserve"> </w:t>
      </w:r>
      <w:r>
        <w:rPr>
          <w:rFonts w:hint="eastAsia" w:ascii="宋体" w:hAnsi="宋体" w:eastAsia="宋体" w:cs="宋体"/>
          <w:color w:val="auto"/>
          <w:sz w:val="22"/>
          <w:szCs w:val="22"/>
          <w:highlight w:val="none"/>
        </w:rPr>
        <w:t>日</w:t>
      </w:r>
    </w:p>
    <w:p w14:paraId="0E09B962">
      <w:pPr>
        <w:rPr>
          <w:rFonts w:hint="eastAsia" w:ascii="宋体" w:hAnsi="宋体" w:cs="宋体"/>
          <w:b/>
          <w:color w:val="auto"/>
          <w:sz w:val="32"/>
          <w:szCs w:val="32"/>
          <w:highlight w:val="none"/>
        </w:rPr>
      </w:pPr>
      <w:r>
        <w:rPr>
          <w:rFonts w:hint="eastAsia" w:ascii="宋体" w:hAnsi="宋体" w:cs="宋体"/>
          <w:b/>
          <w:color w:val="auto"/>
          <w:sz w:val="32"/>
          <w:szCs w:val="32"/>
          <w:highlight w:val="none"/>
        </w:rPr>
        <w:br w:type="page"/>
      </w:r>
    </w:p>
    <w:p w14:paraId="1CA8D00B">
      <w:pPr>
        <w:adjustRightInd w:val="0"/>
        <w:snapToGrid w:val="0"/>
        <w:spacing w:before="120" w:beforeLines="50" w:after="120" w:afterLines="50" w:line="360" w:lineRule="auto"/>
        <w:jc w:val="center"/>
        <w:outlineLvl w:val="0"/>
        <w:rPr>
          <w:rFonts w:ascii="宋体" w:hAnsi="宋体" w:cs="宋体"/>
          <w:b/>
          <w:color w:val="auto"/>
          <w:sz w:val="32"/>
          <w:szCs w:val="32"/>
          <w:highlight w:val="none"/>
        </w:rPr>
      </w:pPr>
      <w:r>
        <w:rPr>
          <w:rFonts w:hint="eastAsia" w:ascii="宋体" w:hAnsi="宋体" w:cs="宋体"/>
          <w:b/>
          <w:color w:val="auto"/>
          <w:sz w:val="32"/>
          <w:szCs w:val="32"/>
          <w:highlight w:val="none"/>
        </w:rPr>
        <w:t xml:space="preserve">第五部分  附件（响应文件格式） </w:t>
      </w:r>
    </w:p>
    <w:p w14:paraId="128BD066">
      <w:pPr>
        <w:pStyle w:val="15"/>
        <w:spacing w:line="360" w:lineRule="auto"/>
        <w:ind w:firstLine="418" w:firstLineChars="200"/>
        <w:rPr>
          <w:rFonts w:hAnsi="宋体" w:cs="宋体"/>
          <w:b/>
          <w:bCs/>
          <w:color w:val="auto"/>
          <w:spacing w:val="-6"/>
          <w:sz w:val="22"/>
          <w:szCs w:val="22"/>
          <w:highlight w:val="none"/>
        </w:rPr>
      </w:pPr>
      <w:r>
        <w:rPr>
          <w:rFonts w:hint="eastAsia" w:hAnsi="宋体" w:cs="宋体"/>
          <w:b/>
          <w:bCs/>
          <w:color w:val="auto"/>
          <w:spacing w:val="-6"/>
          <w:sz w:val="22"/>
          <w:szCs w:val="22"/>
          <w:highlight w:val="none"/>
        </w:rPr>
        <w:t>响应文件的编制应按照本项目：“第二部分  供应商须知”</w:t>
      </w:r>
      <w:r>
        <w:rPr>
          <w:rFonts w:hint="eastAsia" w:hAnsi="宋体" w:cs="宋体"/>
          <w:b/>
          <w:color w:val="auto"/>
          <w:sz w:val="22"/>
          <w:szCs w:val="22"/>
          <w:highlight w:val="none"/>
        </w:rPr>
        <w:t>响应文件的组成</w:t>
      </w:r>
      <w:r>
        <w:rPr>
          <w:rFonts w:hint="eastAsia" w:hAnsi="宋体" w:cs="宋体"/>
          <w:b/>
          <w:color w:val="auto"/>
          <w:spacing w:val="-6"/>
          <w:sz w:val="22"/>
          <w:szCs w:val="22"/>
          <w:highlight w:val="none"/>
        </w:rPr>
        <w:t>的要求编制。</w:t>
      </w:r>
    </w:p>
    <w:p w14:paraId="22606879">
      <w:pPr>
        <w:pStyle w:val="7"/>
        <w:spacing w:before="0" w:after="0" w:line="480" w:lineRule="exact"/>
        <w:rPr>
          <w:rFonts w:ascii="宋体" w:hAnsi="宋体" w:eastAsia="宋体" w:cs="宋体"/>
          <w:b/>
          <w:bCs/>
          <w:color w:val="auto"/>
          <w:sz w:val="24"/>
          <w:szCs w:val="24"/>
          <w:highlight w:val="none"/>
        </w:rPr>
      </w:pPr>
      <w:bookmarkStart w:id="27" w:name="_Toc6494"/>
      <w:bookmarkEnd w:id="27"/>
      <w:r>
        <w:rPr>
          <w:rFonts w:hint="eastAsia" w:ascii="宋体" w:hAnsi="宋体" w:eastAsia="宋体" w:cs="宋体"/>
          <w:b/>
          <w:bCs/>
          <w:color w:val="auto"/>
          <w:sz w:val="24"/>
          <w:szCs w:val="24"/>
          <w:highlight w:val="none"/>
        </w:rPr>
        <w:t>附件一  磋商响应函</w:t>
      </w:r>
    </w:p>
    <w:p w14:paraId="2C1B7499">
      <w:pPr>
        <w:jc w:val="center"/>
        <w:rPr>
          <w:rFonts w:ascii="宋体" w:hAnsi="宋体" w:cs="宋体"/>
          <w:b/>
          <w:color w:val="auto"/>
          <w:sz w:val="28"/>
          <w:szCs w:val="28"/>
          <w:highlight w:val="none"/>
        </w:rPr>
      </w:pPr>
      <w:r>
        <w:rPr>
          <w:rFonts w:hint="eastAsia" w:ascii="宋体" w:hAnsi="宋体" w:cs="宋体"/>
          <w:b/>
          <w:color w:val="auto"/>
          <w:sz w:val="28"/>
          <w:szCs w:val="28"/>
          <w:highlight w:val="none"/>
        </w:rPr>
        <w:t>磋商响应函</w:t>
      </w:r>
    </w:p>
    <w:p w14:paraId="1D75A409">
      <w:pPr>
        <w:spacing w:line="440" w:lineRule="exact"/>
        <w:rPr>
          <w:rFonts w:ascii="宋体" w:hAnsi="宋体" w:cs="宋体"/>
          <w:b/>
          <w:color w:val="auto"/>
          <w:sz w:val="22"/>
          <w:szCs w:val="22"/>
          <w:highlight w:val="none"/>
        </w:rPr>
      </w:pPr>
      <w:r>
        <w:rPr>
          <w:rFonts w:hint="eastAsia" w:ascii="宋体" w:hAnsi="宋体" w:cs="宋体"/>
          <w:b/>
          <w:color w:val="auto"/>
          <w:sz w:val="22"/>
          <w:szCs w:val="22"/>
          <w:highlight w:val="none"/>
          <w:lang w:eastAsia="zh-CN"/>
        </w:rPr>
        <w:t>温州职业技术学院</w:t>
      </w:r>
      <w:r>
        <w:rPr>
          <w:rFonts w:hint="eastAsia" w:ascii="宋体" w:hAnsi="宋体" w:cs="宋体"/>
          <w:b/>
          <w:color w:val="auto"/>
          <w:sz w:val="22"/>
          <w:szCs w:val="22"/>
          <w:highlight w:val="none"/>
        </w:rPr>
        <w:t>：</w:t>
      </w:r>
    </w:p>
    <w:p w14:paraId="13D5C8B2">
      <w:pPr>
        <w:spacing w:line="440" w:lineRule="exact"/>
        <w:ind w:firstLine="508" w:firstLineChars="231"/>
        <w:rPr>
          <w:rFonts w:ascii="宋体" w:hAnsi="宋体" w:cs="宋体"/>
          <w:color w:val="auto"/>
          <w:sz w:val="22"/>
          <w:szCs w:val="22"/>
          <w:highlight w:val="none"/>
        </w:rPr>
      </w:pPr>
      <w:r>
        <w:rPr>
          <w:rFonts w:hint="eastAsia" w:ascii="宋体" w:hAnsi="宋体" w:cs="宋体"/>
          <w:color w:val="auto"/>
          <w:sz w:val="22"/>
          <w:szCs w:val="22"/>
          <w:highlight w:val="none"/>
        </w:rPr>
        <w:t>根据贵方为</w:t>
      </w:r>
      <w:r>
        <w:rPr>
          <w:rFonts w:hint="eastAsia" w:ascii="宋体" w:hAnsi="宋体" w:cs="宋体"/>
          <w:color w:val="auto"/>
          <w:sz w:val="22"/>
          <w:szCs w:val="22"/>
          <w:highlight w:val="none"/>
          <w:u w:val="single"/>
        </w:rPr>
        <w:t xml:space="preserve">                 </w:t>
      </w:r>
      <w:r>
        <w:rPr>
          <w:rFonts w:hint="eastAsia" w:ascii="宋体" w:hAnsi="宋体" w:cs="宋体"/>
          <w:color w:val="auto"/>
          <w:sz w:val="22"/>
          <w:szCs w:val="22"/>
          <w:highlight w:val="none"/>
        </w:rPr>
        <w:t>（磋商项目名称、编号）磋商项目的磋商邀请，</w:t>
      </w:r>
      <w:r>
        <w:rPr>
          <w:rFonts w:hint="eastAsia" w:ascii="宋体" w:hAnsi="宋体" w:cs="宋体"/>
          <w:color w:val="auto"/>
          <w:sz w:val="22"/>
          <w:szCs w:val="22"/>
          <w:highlight w:val="none"/>
          <w:u w:val="single"/>
        </w:rPr>
        <w:t xml:space="preserve">       （磋商供应商全称</w:t>
      </w:r>
      <w:r>
        <w:rPr>
          <w:rFonts w:hint="eastAsia" w:ascii="宋体" w:hAnsi="宋体" w:cs="宋体"/>
          <w:color w:val="auto"/>
          <w:sz w:val="22"/>
          <w:szCs w:val="22"/>
          <w:highlight w:val="none"/>
        </w:rPr>
        <w:t>）正式授权</w:t>
      </w:r>
      <w:r>
        <w:rPr>
          <w:rFonts w:hint="eastAsia" w:ascii="宋体" w:hAnsi="宋体" w:cs="宋体"/>
          <w:color w:val="auto"/>
          <w:sz w:val="22"/>
          <w:szCs w:val="22"/>
          <w:highlight w:val="none"/>
          <w:u w:val="single"/>
        </w:rPr>
        <w:t xml:space="preserve">             </w:t>
      </w:r>
      <w:r>
        <w:rPr>
          <w:rFonts w:hint="eastAsia" w:ascii="宋体" w:hAnsi="宋体" w:cs="宋体"/>
          <w:color w:val="auto"/>
          <w:sz w:val="22"/>
          <w:szCs w:val="22"/>
          <w:highlight w:val="none"/>
        </w:rPr>
        <w:t>（姓名、职务）为全权代表，代表</w:t>
      </w:r>
      <w:r>
        <w:rPr>
          <w:rFonts w:hint="eastAsia" w:ascii="宋体" w:hAnsi="宋体" w:cs="宋体"/>
          <w:color w:val="auto"/>
          <w:sz w:val="22"/>
          <w:szCs w:val="22"/>
          <w:highlight w:val="none"/>
          <w:u w:val="single"/>
        </w:rPr>
        <w:t xml:space="preserve">              </w:t>
      </w:r>
      <w:r>
        <w:rPr>
          <w:rFonts w:hint="eastAsia" w:ascii="宋体" w:hAnsi="宋体" w:cs="宋体"/>
          <w:color w:val="auto"/>
          <w:sz w:val="22"/>
          <w:szCs w:val="22"/>
          <w:highlight w:val="none"/>
        </w:rPr>
        <w:t>(磋商供应商名称)参加贵方组织的此次磋商的有关活动，并提交按“磋商供应商须知”要求编制的响应文件</w:t>
      </w:r>
    </w:p>
    <w:p w14:paraId="0776099E">
      <w:pPr>
        <w:spacing w:line="440" w:lineRule="exact"/>
        <w:rPr>
          <w:rFonts w:ascii="宋体" w:hAnsi="宋体" w:cs="宋体"/>
          <w:b/>
          <w:bCs/>
          <w:color w:val="auto"/>
          <w:sz w:val="22"/>
          <w:szCs w:val="22"/>
          <w:highlight w:val="none"/>
        </w:rPr>
      </w:pPr>
      <w:r>
        <w:rPr>
          <w:rFonts w:hint="eastAsia" w:ascii="宋体" w:hAnsi="宋体" w:cs="宋体"/>
          <w:b/>
          <w:bCs/>
          <w:color w:val="auto"/>
          <w:sz w:val="22"/>
          <w:szCs w:val="22"/>
          <w:highlight w:val="none"/>
        </w:rPr>
        <w:t>据此函全权代表宣布同意如下：</w:t>
      </w:r>
    </w:p>
    <w:p w14:paraId="66812EB7">
      <w:pPr>
        <w:spacing w:line="440" w:lineRule="exact"/>
        <w:ind w:left="865" w:leftChars="150" w:hanging="550" w:hangingChars="250"/>
        <w:rPr>
          <w:rFonts w:ascii="宋体" w:hAnsi="宋体" w:cs="宋体"/>
          <w:color w:val="auto"/>
          <w:sz w:val="22"/>
          <w:szCs w:val="22"/>
          <w:highlight w:val="none"/>
        </w:rPr>
      </w:pPr>
      <w:r>
        <w:rPr>
          <w:rFonts w:hint="eastAsia" w:ascii="宋体" w:hAnsi="宋体" w:cs="宋体"/>
          <w:color w:val="auto"/>
          <w:sz w:val="22"/>
          <w:szCs w:val="22"/>
          <w:highlight w:val="none"/>
        </w:rPr>
        <w:t>1．  我方遵守磋商文件的有关规定和收费标准，忠实地履行按磋商文件规定甲乙双方签订的合同责任和义务。</w:t>
      </w:r>
    </w:p>
    <w:p w14:paraId="7FDAD931">
      <w:pPr>
        <w:spacing w:line="440" w:lineRule="exact"/>
        <w:ind w:left="865" w:leftChars="150" w:hanging="550" w:hangingChars="250"/>
        <w:rPr>
          <w:rFonts w:ascii="宋体" w:hAnsi="宋体" w:cs="宋体"/>
          <w:color w:val="auto"/>
          <w:sz w:val="22"/>
          <w:szCs w:val="22"/>
          <w:highlight w:val="none"/>
        </w:rPr>
      </w:pPr>
      <w:r>
        <w:rPr>
          <w:rFonts w:hint="eastAsia" w:ascii="宋体" w:hAnsi="宋体" w:cs="宋体"/>
          <w:color w:val="auto"/>
          <w:sz w:val="22"/>
          <w:szCs w:val="22"/>
          <w:highlight w:val="none"/>
        </w:rPr>
        <w:t>2．  我方已详细审查全部磋商文件，包括磋商补充文件（如果有的话），我们完全理解并同意放弃对这方面有不明及误解的权</w:t>
      </w:r>
      <w:r>
        <w:rPr>
          <w:rFonts w:hint="eastAsia" w:ascii="宋体" w:hAnsi="宋体" w:cs="宋体"/>
          <w:color w:val="auto"/>
          <w:sz w:val="22"/>
          <w:szCs w:val="22"/>
          <w:highlight w:val="none"/>
          <w:lang w:val="en-US" w:eastAsia="zh-CN"/>
        </w:rPr>
        <w:t>力</w:t>
      </w:r>
      <w:r>
        <w:rPr>
          <w:rFonts w:hint="eastAsia" w:ascii="宋体" w:hAnsi="宋体" w:cs="宋体"/>
          <w:color w:val="auto"/>
          <w:sz w:val="22"/>
          <w:szCs w:val="22"/>
          <w:highlight w:val="none"/>
        </w:rPr>
        <w:t>。</w:t>
      </w:r>
    </w:p>
    <w:p w14:paraId="0115B607">
      <w:pPr>
        <w:spacing w:line="440" w:lineRule="exact"/>
        <w:ind w:left="865" w:leftChars="150" w:hanging="550" w:hangingChars="250"/>
        <w:rPr>
          <w:rFonts w:ascii="宋体" w:hAnsi="宋体" w:cs="宋体"/>
          <w:color w:val="auto"/>
          <w:sz w:val="22"/>
          <w:szCs w:val="22"/>
          <w:highlight w:val="none"/>
        </w:rPr>
      </w:pPr>
      <w:r>
        <w:rPr>
          <w:rFonts w:hint="eastAsia" w:ascii="宋体" w:hAnsi="宋体" w:cs="宋体"/>
          <w:color w:val="auto"/>
          <w:sz w:val="22"/>
          <w:szCs w:val="22"/>
          <w:highlight w:val="none"/>
        </w:rPr>
        <w:t>3．  我方完全同意向贵方真实的提供本项目磋商有关的一切数据或资料，完全理解贵方不一定接受最低价的报价或收到的任何报价。</w:t>
      </w:r>
    </w:p>
    <w:p w14:paraId="741FAEC5">
      <w:pPr>
        <w:spacing w:line="440" w:lineRule="exact"/>
        <w:ind w:left="896" w:leftChars="165" w:hanging="550" w:hangingChars="250"/>
        <w:rPr>
          <w:rFonts w:ascii="宋体" w:hAnsi="宋体" w:cs="宋体"/>
          <w:color w:val="auto"/>
          <w:sz w:val="22"/>
          <w:szCs w:val="22"/>
          <w:highlight w:val="none"/>
        </w:rPr>
      </w:pPr>
      <w:r>
        <w:rPr>
          <w:rFonts w:hint="eastAsia" w:ascii="宋体" w:hAnsi="宋体" w:cs="宋体"/>
          <w:color w:val="auto"/>
          <w:sz w:val="22"/>
          <w:szCs w:val="22"/>
          <w:highlight w:val="none"/>
        </w:rPr>
        <w:t>4．  本响应有效期为自磋商之日起</w:t>
      </w:r>
      <w:r>
        <w:rPr>
          <w:rFonts w:hint="eastAsia" w:ascii="宋体" w:hAnsi="宋体" w:cs="宋体"/>
          <w:color w:val="auto"/>
          <w:sz w:val="22"/>
          <w:szCs w:val="22"/>
          <w:highlight w:val="none"/>
          <w:u w:val="single"/>
        </w:rPr>
        <w:t>90</w:t>
      </w:r>
      <w:r>
        <w:rPr>
          <w:rFonts w:hint="eastAsia" w:ascii="宋体" w:hAnsi="宋体" w:cs="宋体"/>
          <w:color w:val="auto"/>
          <w:sz w:val="22"/>
          <w:szCs w:val="22"/>
          <w:highlight w:val="none"/>
        </w:rPr>
        <w:t>个日历天，如成交，有效期将延至合同终止日为止。</w:t>
      </w:r>
    </w:p>
    <w:p w14:paraId="0F4FE23B">
      <w:pPr>
        <w:spacing w:line="440" w:lineRule="exact"/>
        <w:ind w:firstLine="330" w:firstLineChars="150"/>
        <w:rPr>
          <w:rFonts w:ascii="宋体" w:hAnsi="宋体" w:cs="宋体"/>
          <w:color w:val="auto"/>
          <w:sz w:val="22"/>
          <w:szCs w:val="22"/>
          <w:highlight w:val="none"/>
        </w:rPr>
      </w:pPr>
      <w:r>
        <w:rPr>
          <w:rFonts w:hint="eastAsia" w:ascii="宋体" w:hAnsi="宋体" w:cs="宋体"/>
          <w:color w:val="auto"/>
          <w:sz w:val="22"/>
          <w:szCs w:val="22"/>
          <w:highlight w:val="none"/>
        </w:rPr>
        <w:t>5．  与本磋商有关的一切正式往来信函请寄：</w:t>
      </w:r>
    </w:p>
    <w:p w14:paraId="58106EB0">
      <w:pPr>
        <w:spacing w:line="440" w:lineRule="exact"/>
        <w:ind w:firstLine="435"/>
        <w:rPr>
          <w:rFonts w:ascii="宋体" w:hAnsi="宋体" w:cs="宋体"/>
          <w:color w:val="auto"/>
          <w:sz w:val="22"/>
          <w:szCs w:val="22"/>
          <w:highlight w:val="none"/>
        </w:rPr>
      </w:pPr>
      <w:r>
        <w:rPr>
          <w:rFonts w:hint="eastAsia" w:ascii="宋体" w:hAnsi="宋体" w:cs="宋体"/>
          <w:color w:val="auto"/>
          <w:sz w:val="22"/>
          <w:szCs w:val="22"/>
          <w:highlight w:val="none"/>
        </w:rPr>
        <w:t xml:space="preserve">    地址</w:t>
      </w:r>
      <w:r>
        <w:rPr>
          <w:rFonts w:hint="eastAsia" w:ascii="宋体" w:hAnsi="宋体" w:cs="宋体"/>
          <w:color w:val="auto"/>
          <w:sz w:val="22"/>
          <w:szCs w:val="22"/>
          <w:highlight w:val="none"/>
          <w:u w:val="single"/>
        </w:rPr>
        <w:t xml:space="preserve">                           </w:t>
      </w:r>
    </w:p>
    <w:p w14:paraId="7D6DBA40">
      <w:pPr>
        <w:spacing w:line="440" w:lineRule="exact"/>
        <w:ind w:firstLine="435"/>
        <w:rPr>
          <w:rFonts w:ascii="宋体" w:hAnsi="宋体" w:cs="宋体"/>
          <w:color w:val="auto"/>
          <w:sz w:val="22"/>
          <w:szCs w:val="22"/>
          <w:highlight w:val="none"/>
        </w:rPr>
      </w:pPr>
      <w:r>
        <w:rPr>
          <w:rFonts w:hint="eastAsia" w:ascii="宋体" w:hAnsi="宋体" w:cs="宋体"/>
          <w:color w:val="auto"/>
          <w:sz w:val="22"/>
          <w:szCs w:val="22"/>
          <w:highlight w:val="none"/>
        </w:rPr>
        <w:t xml:space="preserve">    电话</w:t>
      </w:r>
      <w:r>
        <w:rPr>
          <w:rFonts w:hint="eastAsia" w:ascii="宋体" w:hAnsi="宋体" w:cs="宋体"/>
          <w:color w:val="auto"/>
          <w:sz w:val="22"/>
          <w:szCs w:val="22"/>
          <w:highlight w:val="none"/>
          <w:u w:val="single"/>
        </w:rPr>
        <w:t xml:space="preserve">                           </w:t>
      </w:r>
    </w:p>
    <w:p w14:paraId="5EFA2BF4">
      <w:pPr>
        <w:spacing w:line="440" w:lineRule="exact"/>
        <w:ind w:firstLine="435"/>
        <w:rPr>
          <w:rFonts w:ascii="宋体" w:hAnsi="宋体" w:cs="宋体"/>
          <w:color w:val="auto"/>
          <w:sz w:val="22"/>
          <w:szCs w:val="22"/>
          <w:highlight w:val="none"/>
          <w:u w:val="single"/>
        </w:rPr>
      </w:pPr>
      <w:r>
        <w:rPr>
          <w:rFonts w:hint="eastAsia" w:ascii="宋体" w:hAnsi="宋体" w:cs="宋体"/>
          <w:color w:val="auto"/>
          <w:sz w:val="22"/>
          <w:szCs w:val="22"/>
          <w:highlight w:val="none"/>
        </w:rPr>
        <w:t xml:space="preserve">    传真</w:t>
      </w:r>
      <w:r>
        <w:rPr>
          <w:rFonts w:hint="eastAsia" w:ascii="宋体" w:hAnsi="宋体" w:cs="宋体"/>
          <w:color w:val="auto"/>
          <w:sz w:val="22"/>
          <w:szCs w:val="22"/>
          <w:highlight w:val="none"/>
          <w:u w:val="single"/>
        </w:rPr>
        <w:t xml:space="preserve">                           </w:t>
      </w:r>
    </w:p>
    <w:p w14:paraId="4A2E4B8E">
      <w:pPr>
        <w:spacing w:line="440" w:lineRule="exact"/>
        <w:ind w:left="105" w:leftChars="50" w:firstLine="785" w:firstLineChars="357"/>
        <w:rPr>
          <w:rFonts w:ascii="宋体" w:hAnsi="宋体" w:cs="宋体"/>
          <w:color w:val="auto"/>
          <w:sz w:val="22"/>
          <w:szCs w:val="22"/>
          <w:highlight w:val="none"/>
          <w:u w:val="single"/>
        </w:rPr>
      </w:pPr>
      <w:r>
        <w:rPr>
          <w:rFonts w:hint="eastAsia" w:ascii="宋体" w:hAnsi="宋体" w:cs="宋体"/>
          <w:color w:val="auto"/>
          <w:sz w:val="22"/>
          <w:szCs w:val="22"/>
          <w:highlight w:val="none"/>
        </w:rPr>
        <w:t>电子邮件</w:t>
      </w:r>
      <w:r>
        <w:rPr>
          <w:rFonts w:hint="eastAsia" w:ascii="宋体" w:hAnsi="宋体" w:cs="宋体"/>
          <w:color w:val="auto"/>
          <w:sz w:val="22"/>
          <w:szCs w:val="22"/>
          <w:highlight w:val="none"/>
          <w:u w:val="single"/>
        </w:rPr>
        <w:t xml:space="preserve">                       </w:t>
      </w:r>
    </w:p>
    <w:p w14:paraId="73F52096">
      <w:pPr>
        <w:spacing w:line="440" w:lineRule="exact"/>
        <w:ind w:firstLine="435"/>
        <w:rPr>
          <w:rFonts w:ascii="宋体" w:hAnsi="宋体" w:cs="宋体"/>
          <w:color w:val="auto"/>
          <w:sz w:val="22"/>
          <w:szCs w:val="22"/>
          <w:highlight w:val="none"/>
        </w:rPr>
      </w:pPr>
    </w:p>
    <w:p w14:paraId="5C85CC47">
      <w:pPr>
        <w:spacing w:line="440" w:lineRule="exact"/>
        <w:ind w:firstLine="435"/>
        <w:rPr>
          <w:rFonts w:ascii="宋体" w:hAnsi="宋体" w:cs="宋体"/>
          <w:color w:val="auto"/>
          <w:sz w:val="22"/>
          <w:szCs w:val="22"/>
          <w:highlight w:val="none"/>
        </w:rPr>
      </w:pPr>
    </w:p>
    <w:p w14:paraId="0B577852">
      <w:pPr>
        <w:spacing w:line="440" w:lineRule="exact"/>
        <w:ind w:firstLine="435"/>
        <w:rPr>
          <w:rFonts w:ascii="宋体" w:hAnsi="宋体" w:cs="宋体"/>
          <w:color w:val="auto"/>
          <w:sz w:val="22"/>
          <w:szCs w:val="22"/>
          <w:highlight w:val="none"/>
        </w:rPr>
      </w:pPr>
      <w:r>
        <w:rPr>
          <w:rFonts w:hint="eastAsia" w:ascii="宋体" w:hAnsi="宋体" w:cs="宋体"/>
          <w:color w:val="auto"/>
          <w:sz w:val="22"/>
          <w:szCs w:val="22"/>
          <w:highlight w:val="none"/>
        </w:rPr>
        <w:t xml:space="preserve">                                   磋商供应商名称（盖章）</w:t>
      </w:r>
      <w:r>
        <w:rPr>
          <w:rFonts w:hint="eastAsia" w:ascii="宋体" w:hAnsi="宋体" w:cs="宋体"/>
          <w:color w:val="auto"/>
          <w:sz w:val="22"/>
          <w:szCs w:val="22"/>
          <w:highlight w:val="none"/>
          <w:u w:val="single"/>
        </w:rPr>
        <w:t xml:space="preserve">                    </w:t>
      </w:r>
    </w:p>
    <w:p w14:paraId="34F92325">
      <w:pPr>
        <w:spacing w:line="440" w:lineRule="exact"/>
        <w:ind w:firstLine="435"/>
        <w:rPr>
          <w:rFonts w:ascii="宋体" w:hAnsi="宋体" w:cs="宋体"/>
          <w:color w:val="auto"/>
          <w:sz w:val="22"/>
          <w:szCs w:val="22"/>
          <w:highlight w:val="none"/>
        </w:rPr>
      </w:pPr>
      <w:r>
        <w:rPr>
          <w:rFonts w:hint="eastAsia" w:ascii="宋体" w:hAnsi="宋体" w:cs="宋体"/>
          <w:color w:val="auto"/>
          <w:sz w:val="22"/>
          <w:szCs w:val="22"/>
          <w:highlight w:val="none"/>
        </w:rPr>
        <w:t xml:space="preserve">                                   磋商供应商代表（签字）</w:t>
      </w:r>
      <w:r>
        <w:rPr>
          <w:rFonts w:hint="eastAsia" w:ascii="宋体" w:hAnsi="宋体" w:cs="宋体"/>
          <w:color w:val="auto"/>
          <w:sz w:val="22"/>
          <w:szCs w:val="22"/>
          <w:highlight w:val="none"/>
          <w:u w:val="single"/>
        </w:rPr>
        <w:t xml:space="preserve">                    </w:t>
      </w:r>
    </w:p>
    <w:p w14:paraId="7A965AA3">
      <w:pPr>
        <w:spacing w:line="440" w:lineRule="exact"/>
        <w:ind w:firstLine="440" w:firstLineChars="200"/>
        <w:rPr>
          <w:rFonts w:ascii="宋体" w:hAnsi="宋体" w:cs="宋体"/>
          <w:color w:val="auto"/>
          <w:sz w:val="22"/>
          <w:szCs w:val="22"/>
          <w:highlight w:val="none"/>
          <w:u w:val="single"/>
        </w:rPr>
      </w:pPr>
      <w:r>
        <w:rPr>
          <w:rFonts w:hint="eastAsia" w:ascii="宋体" w:hAnsi="宋体" w:cs="宋体"/>
          <w:color w:val="auto"/>
          <w:sz w:val="22"/>
          <w:szCs w:val="22"/>
          <w:highlight w:val="none"/>
        </w:rPr>
        <w:t xml:space="preserve">                                   日期</w:t>
      </w:r>
      <w:r>
        <w:rPr>
          <w:rFonts w:hint="eastAsia" w:ascii="宋体" w:hAnsi="宋体" w:cs="宋体"/>
          <w:color w:val="auto"/>
          <w:sz w:val="22"/>
          <w:szCs w:val="22"/>
          <w:highlight w:val="none"/>
          <w:u w:val="single"/>
        </w:rPr>
        <w:t xml:space="preserve">                                      </w:t>
      </w:r>
    </w:p>
    <w:p w14:paraId="3CB53FEC">
      <w:pPr>
        <w:rPr>
          <w:rFonts w:ascii="宋体" w:hAnsi="宋体" w:cs="宋体"/>
          <w:color w:val="auto"/>
          <w:highlight w:val="none"/>
        </w:rPr>
        <w:sectPr>
          <w:footerReference r:id="rId5" w:type="default"/>
          <w:pgSz w:w="11906" w:h="16838"/>
          <w:pgMar w:top="1134" w:right="1134" w:bottom="1134" w:left="1134" w:header="851" w:footer="992" w:gutter="0"/>
          <w:pgNumType w:start="1"/>
          <w:cols w:space="720" w:num="1"/>
          <w:docGrid w:linePitch="312" w:charSpace="0"/>
        </w:sectPr>
      </w:pPr>
    </w:p>
    <w:p w14:paraId="79090E0A">
      <w:pPr>
        <w:pStyle w:val="7"/>
        <w:spacing w:before="0" w:after="0" w:line="480" w:lineRule="exact"/>
        <w:rPr>
          <w:rFonts w:ascii="宋体" w:hAnsi="宋体" w:eastAsia="宋体" w:cs="宋体"/>
          <w:b/>
          <w:bCs/>
          <w:color w:val="auto"/>
          <w:sz w:val="24"/>
          <w:szCs w:val="24"/>
          <w:highlight w:val="none"/>
        </w:rPr>
      </w:pPr>
      <w:bookmarkStart w:id="28" w:name="_Toc14682753"/>
      <w:bookmarkEnd w:id="28"/>
      <w:bookmarkStart w:id="29" w:name="_Toc12416"/>
      <w:bookmarkEnd w:id="29"/>
      <w:bookmarkStart w:id="30" w:name="_Toc5854"/>
      <w:bookmarkEnd w:id="30"/>
      <w:bookmarkStart w:id="31" w:name="_Toc30488978"/>
      <w:bookmarkEnd w:id="31"/>
      <w:r>
        <w:rPr>
          <w:rFonts w:hint="eastAsia" w:ascii="宋体" w:hAnsi="宋体" w:eastAsia="宋体" w:cs="宋体"/>
          <w:b/>
          <w:bCs/>
          <w:color w:val="auto"/>
          <w:sz w:val="24"/>
          <w:szCs w:val="24"/>
          <w:highlight w:val="none"/>
        </w:rPr>
        <w:t>附件二  磋商报价一览表</w:t>
      </w:r>
    </w:p>
    <w:p w14:paraId="4B471408">
      <w:pPr>
        <w:jc w:val="center"/>
        <w:rPr>
          <w:rFonts w:ascii="宋体" w:hAnsi="宋体" w:cs="宋体"/>
          <w:b/>
          <w:color w:val="auto"/>
          <w:sz w:val="28"/>
          <w:szCs w:val="28"/>
          <w:highlight w:val="none"/>
        </w:rPr>
      </w:pPr>
      <w:r>
        <w:rPr>
          <w:rFonts w:hint="eastAsia" w:ascii="宋体" w:hAnsi="宋体" w:cs="宋体"/>
          <w:b/>
          <w:color w:val="auto"/>
          <w:sz w:val="28"/>
          <w:szCs w:val="28"/>
          <w:highlight w:val="none"/>
        </w:rPr>
        <w:t xml:space="preserve">  磋商报价一览表</w:t>
      </w:r>
    </w:p>
    <w:p w14:paraId="5329ED0F">
      <w:pPr>
        <w:spacing w:line="400" w:lineRule="exact"/>
        <w:jc w:val="center"/>
        <w:rPr>
          <w:rFonts w:ascii="宋体" w:hAnsi="宋体" w:cs="宋体"/>
          <w:b/>
          <w:bCs/>
          <w:color w:val="auto"/>
          <w:sz w:val="28"/>
          <w:szCs w:val="28"/>
          <w:highlight w:val="none"/>
        </w:rPr>
      </w:pPr>
    </w:p>
    <w:p w14:paraId="189113BE">
      <w:pPr>
        <w:spacing w:line="380" w:lineRule="exact"/>
        <w:rPr>
          <w:rFonts w:ascii="宋体" w:hAnsi="宋体" w:cs="宋体"/>
          <w:bCs/>
          <w:color w:val="auto"/>
          <w:sz w:val="22"/>
          <w:szCs w:val="22"/>
          <w:highlight w:val="none"/>
        </w:rPr>
      </w:pPr>
      <w:r>
        <w:rPr>
          <w:rFonts w:hint="eastAsia" w:ascii="宋体" w:hAnsi="宋体" w:cs="宋体"/>
          <w:bCs/>
          <w:color w:val="auto"/>
          <w:sz w:val="22"/>
          <w:szCs w:val="22"/>
          <w:highlight w:val="none"/>
        </w:rPr>
        <w:t>项目名称：                                                   项目编号：</w:t>
      </w:r>
    </w:p>
    <w:tbl>
      <w:tblPr>
        <w:tblStyle w:val="26"/>
        <w:tblW w:w="522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1629"/>
        <w:gridCol w:w="5455"/>
        <w:gridCol w:w="2372"/>
      </w:tblGrid>
      <w:tr w14:paraId="3693F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06" w:type="pct"/>
            <w:vAlign w:val="center"/>
          </w:tcPr>
          <w:p w14:paraId="15A527B3">
            <w:pPr>
              <w:spacing w:line="380" w:lineRule="exact"/>
              <w:jc w:val="center"/>
              <w:rPr>
                <w:rFonts w:ascii="宋体" w:hAnsi="宋体" w:cs="宋体"/>
                <w:bCs/>
                <w:color w:val="auto"/>
                <w:sz w:val="22"/>
                <w:szCs w:val="22"/>
                <w:highlight w:val="none"/>
              </w:rPr>
            </w:pPr>
            <w:r>
              <w:rPr>
                <w:rFonts w:hint="eastAsia" w:ascii="宋体" w:hAnsi="宋体" w:cs="宋体"/>
                <w:bCs/>
                <w:color w:val="auto"/>
                <w:sz w:val="22"/>
                <w:szCs w:val="22"/>
                <w:highlight w:val="none"/>
              </w:rPr>
              <w:t>序号</w:t>
            </w:r>
          </w:p>
        </w:tc>
        <w:tc>
          <w:tcPr>
            <w:tcW w:w="791" w:type="pct"/>
            <w:vAlign w:val="center"/>
          </w:tcPr>
          <w:p w14:paraId="79C30A56">
            <w:pPr>
              <w:spacing w:line="380" w:lineRule="exact"/>
              <w:jc w:val="center"/>
              <w:rPr>
                <w:rFonts w:ascii="宋体" w:hAnsi="宋体" w:cs="宋体"/>
                <w:bCs/>
                <w:color w:val="auto"/>
                <w:sz w:val="22"/>
                <w:szCs w:val="22"/>
                <w:highlight w:val="none"/>
              </w:rPr>
            </w:pPr>
            <w:r>
              <w:rPr>
                <w:rFonts w:hint="eastAsia" w:ascii="宋体" w:hAnsi="宋体" w:cs="宋体"/>
                <w:bCs/>
                <w:color w:val="auto"/>
                <w:sz w:val="22"/>
                <w:szCs w:val="22"/>
                <w:highlight w:val="none"/>
              </w:rPr>
              <w:t>项目名称</w:t>
            </w:r>
          </w:p>
        </w:tc>
        <w:tc>
          <w:tcPr>
            <w:tcW w:w="2649" w:type="pct"/>
            <w:vAlign w:val="center"/>
          </w:tcPr>
          <w:p w14:paraId="4C7295A0">
            <w:pPr>
              <w:spacing w:line="380" w:lineRule="exact"/>
              <w:jc w:val="center"/>
              <w:rPr>
                <w:rFonts w:ascii="宋体" w:hAnsi="宋体" w:cs="宋体"/>
                <w:bCs/>
                <w:color w:val="auto"/>
                <w:sz w:val="22"/>
                <w:szCs w:val="22"/>
                <w:highlight w:val="none"/>
              </w:rPr>
            </w:pPr>
            <w:r>
              <w:rPr>
                <w:rFonts w:hint="eastAsia" w:ascii="宋体" w:hAnsi="宋体" w:cs="宋体"/>
                <w:bCs/>
                <w:color w:val="auto"/>
                <w:sz w:val="22"/>
                <w:szCs w:val="22"/>
                <w:highlight w:val="none"/>
              </w:rPr>
              <w:t>磋商响应报价</w:t>
            </w:r>
          </w:p>
        </w:tc>
        <w:tc>
          <w:tcPr>
            <w:tcW w:w="1152" w:type="pct"/>
            <w:vAlign w:val="center"/>
          </w:tcPr>
          <w:p w14:paraId="41185BAB">
            <w:pPr>
              <w:spacing w:line="380" w:lineRule="exact"/>
              <w:jc w:val="center"/>
              <w:rPr>
                <w:rFonts w:ascii="宋体" w:hAnsi="宋体" w:cs="宋体"/>
                <w:bCs/>
                <w:color w:val="auto"/>
                <w:sz w:val="22"/>
                <w:szCs w:val="22"/>
                <w:highlight w:val="none"/>
              </w:rPr>
            </w:pPr>
            <w:r>
              <w:rPr>
                <w:rFonts w:hint="eastAsia" w:ascii="宋体" w:hAnsi="宋体" w:cs="宋体"/>
                <w:bCs/>
                <w:color w:val="auto"/>
                <w:sz w:val="22"/>
                <w:szCs w:val="22"/>
                <w:highlight w:val="none"/>
              </w:rPr>
              <w:t>备注</w:t>
            </w:r>
          </w:p>
        </w:tc>
      </w:tr>
      <w:tr w14:paraId="22120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406" w:type="pct"/>
            <w:vMerge w:val="restart"/>
            <w:vAlign w:val="center"/>
          </w:tcPr>
          <w:p w14:paraId="1FB709F1">
            <w:pPr>
              <w:spacing w:line="380" w:lineRule="exact"/>
              <w:jc w:val="center"/>
              <w:rPr>
                <w:rFonts w:ascii="宋体" w:hAnsi="宋体" w:cs="宋体"/>
                <w:bCs/>
                <w:color w:val="auto"/>
                <w:sz w:val="22"/>
                <w:szCs w:val="22"/>
                <w:highlight w:val="none"/>
              </w:rPr>
            </w:pPr>
            <w:r>
              <w:rPr>
                <w:rFonts w:hint="eastAsia" w:ascii="宋体" w:hAnsi="宋体" w:cs="宋体"/>
                <w:bCs/>
                <w:color w:val="auto"/>
                <w:sz w:val="22"/>
                <w:szCs w:val="22"/>
                <w:highlight w:val="none"/>
              </w:rPr>
              <w:t>1</w:t>
            </w:r>
          </w:p>
        </w:tc>
        <w:tc>
          <w:tcPr>
            <w:tcW w:w="791" w:type="pct"/>
            <w:vMerge w:val="restart"/>
            <w:vAlign w:val="center"/>
          </w:tcPr>
          <w:p w14:paraId="1BD7A0C5">
            <w:pPr>
              <w:spacing w:line="380" w:lineRule="exact"/>
              <w:jc w:val="center"/>
              <w:rPr>
                <w:rFonts w:hint="eastAsia" w:ascii="宋体" w:hAnsi="宋体" w:eastAsia="宋体" w:cs="宋体"/>
                <w:bCs/>
                <w:color w:val="auto"/>
                <w:sz w:val="22"/>
                <w:szCs w:val="22"/>
                <w:highlight w:val="none"/>
                <w:lang w:eastAsia="zh-CN"/>
              </w:rPr>
            </w:pPr>
            <w:r>
              <w:rPr>
                <w:rFonts w:hint="eastAsia" w:ascii="宋体" w:hAnsi="宋体" w:cs="宋体"/>
                <w:snapToGrid w:val="0"/>
                <w:color w:val="auto"/>
                <w:sz w:val="22"/>
                <w:szCs w:val="22"/>
                <w:highlight w:val="none"/>
                <w:lang w:eastAsia="zh-CN"/>
              </w:rPr>
              <w:t>疏通清理</w:t>
            </w:r>
          </w:p>
        </w:tc>
        <w:tc>
          <w:tcPr>
            <w:tcW w:w="2649" w:type="pct"/>
            <w:vAlign w:val="center"/>
          </w:tcPr>
          <w:p w14:paraId="295AFB04">
            <w:pPr>
              <w:spacing w:line="380" w:lineRule="exact"/>
              <w:rPr>
                <w:rFonts w:ascii="宋体" w:hAnsi="宋体" w:cs="宋体"/>
                <w:bCs/>
                <w:color w:val="auto"/>
                <w:sz w:val="22"/>
                <w:szCs w:val="22"/>
                <w:highlight w:val="none"/>
              </w:rPr>
            </w:pPr>
            <w:r>
              <w:rPr>
                <w:rFonts w:hint="eastAsia" w:ascii="宋体" w:hAnsi="宋体" w:cs="宋体"/>
                <w:bCs/>
                <w:color w:val="auto"/>
                <w:sz w:val="22"/>
                <w:szCs w:val="22"/>
                <w:highlight w:val="none"/>
              </w:rPr>
              <w:t>大写：人民币</w:t>
            </w:r>
          </w:p>
        </w:tc>
        <w:tc>
          <w:tcPr>
            <w:tcW w:w="1152" w:type="pct"/>
            <w:vMerge w:val="restart"/>
            <w:vAlign w:val="center"/>
          </w:tcPr>
          <w:p w14:paraId="0BF2E200">
            <w:pPr>
              <w:spacing w:line="380" w:lineRule="exact"/>
              <w:rPr>
                <w:rFonts w:ascii="宋体" w:hAnsi="宋体" w:cs="宋体"/>
                <w:bCs/>
                <w:color w:val="auto"/>
                <w:sz w:val="22"/>
                <w:szCs w:val="22"/>
                <w:highlight w:val="none"/>
              </w:rPr>
            </w:pPr>
          </w:p>
        </w:tc>
      </w:tr>
      <w:tr w14:paraId="630F1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406" w:type="pct"/>
            <w:vMerge w:val="continue"/>
          </w:tcPr>
          <w:p w14:paraId="6C33B737">
            <w:pPr>
              <w:rPr>
                <w:rFonts w:ascii="宋体" w:hAnsi="宋体" w:cs="宋体"/>
                <w:color w:val="auto"/>
                <w:highlight w:val="none"/>
              </w:rPr>
            </w:pPr>
          </w:p>
        </w:tc>
        <w:tc>
          <w:tcPr>
            <w:tcW w:w="791" w:type="pct"/>
            <w:vMerge w:val="continue"/>
          </w:tcPr>
          <w:p w14:paraId="08D5FD42">
            <w:pPr>
              <w:rPr>
                <w:rFonts w:ascii="宋体" w:hAnsi="宋体" w:cs="宋体"/>
                <w:color w:val="auto"/>
                <w:highlight w:val="none"/>
              </w:rPr>
            </w:pPr>
          </w:p>
        </w:tc>
        <w:tc>
          <w:tcPr>
            <w:tcW w:w="2649" w:type="pct"/>
            <w:vAlign w:val="center"/>
          </w:tcPr>
          <w:p w14:paraId="6C825E72">
            <w:pPr>
              <w:spacing w:line="380" w:lineRule="exact"/>
              <w:rPr>
                <w:rFonts w:ascii="宋体" w:hAnsi="宋体" w:cs="宋体"/>
                <w:bCs/>
                <w:color w:val="auto"/>
                <w:sz w:val="22"/>
                <w:szCs w:val="22"/>
                <w:highlight w:val="none"/>
              </w:rPr>
            </w:pPr>
            <w:r>
              <w:rPr>
                <w:rFonts w:hint="eastAsia" w:ascii="宋体" w:hAnsi="宋体" w:cs="宋体"/>
                <w:bCs/>
                <w:color w:val="auto"/>
                <w:sz w:val="22"/>
                <w:szCs w:val="22"/>
                <w:highlight w:val="none"/>
              </w:rPr>
              <w:t>小写：¥</w:t>
            </w:r>
          </w:p>
        </w:tc>
        <w:tc>
          <w:tcPr>
            <w:tcW w:w="1152" w:type="pct"/>
            <w:vMerge w:val="continue"/>
            <w:vAlign w:val="center"/>
          </w:tcPr>
          <w:p w14:paraId="2AFE8926">
            <w:pPr>
              <w:spacing w:line="380" w:lineRule="exact"/>
              <w:rPr>
                <w:rFonts w:ascii="宋体" w:hAnsi="宋体" w:cs="宋体"/>
                <w:bCs/>
                <w:color w:val="auto"/>
                <w:sz w:val="22"/>
                <w:szCs w:val="22"/>
                <w:highlight w:val="none"/>
              </w:rPr>
            </w:pPr>
          </w:p>
        </w:tc>
      </w:tr>
      <w:tr w14:paraId="1DB01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406" w:type="pct"/>
            <w:vMerge w:val="restart"/>
            <w:vAlign w:val="center"/>
          </w:tcPr>
          <w:p w14:paraId="1C20122A">
            <w:pPr>
              <w:spacing w:line="380" w:lineRule="exact"/>
              <w:jc w:val="center"/>
              <w:rPr>
                <w:rFonts w:hint="eastAsia" w:ascii="宋体" w:hAnsi="宋体" w:eastAsia="宋体" w:cs="宋体"/>
                <w:snapToGrid w:val="0"/>
                <w:color w:val="auto"/>
                <w:sz w:val="22"/>
                <w:szCs w:val="22"/>
                <w:highlight w:val="none"/>
                <w:lang w:val="en-US" w:eastAsia="zh-CN"/>
              </w:rPr>
            </w:pPr>
            <w:r>
              <w:rPr>
                <w:rFonts w:hint="eastAsia" w:ascii="宋体" w:hAnsi="宋体" w:eastAsia="宋体" w:cs="宋体"/>
                <w:snapToGrid w:val="0"/>
                <w:color w:val="auto"/>
                <w:sz w:val="22"/>
                <w:szCs w:val="22"/>
                <w:highlight w:val="none"/>
                <w:lang w:val="en-US" w:eastAsia="zh-CN"/>
              </w:rPr>
              <w:t>2</w:t>
            </w:r>
          </w:p>
        </w:tc>
        <w:tc>
          <w:tcPr>
            <w:tcW w:w="791" w:type="pct"/>
            <w:vMerge w:val="restart"/>
            <w:vAlign w:val="center"/>
          </w:tcPr>
          <w:p w14:paraId="30E960E4">
            <w:pPr>
              <w:spacing w:line="380" w:lineRule="exact"/>
              <w:jc w:val="center"/>
              <w:rPr>
                <w:rFonts w:hint="default" w:ascii="宋体" w:hAnsi="宋体" w:eastAsia="宋体" w:cs="宋体"/>
                <w:snapToGrid w:val="0"/>
                <w:color w:val="auto"/>
                <w:sz w:val="22"/>
                <w:szCs w:val="22"/>
                <w:highlight w:val="none"/>
                <w:lang w:val="en-US" w:eastAsia="zh-CN"/>
              </w:rPr>
            </w:pPr>
            <w:r>
              <w:rPr>
                <w:rFonts w:hint="eastAsia" w:ascii="宋体" w:hAnsi="宋体" w:eastAsia="宋体" w:cs="宋体"/>
                <w:snapToGrid w:val="0"/>
                <w:color w:val="auto"/>
                <w:sz w:val="22"/>
                <w:szCs w:val="22"/>
                <w:highlight w:val="none"/>
                <w:lang w:val="en-US" w:eastAsia="zh-CN"/>
              </w:rPr>
              <w:t>管道维修</w:t>
            </w:r>
            <w:r>
              <w:rPr>
                <w:rFonts w:hint="eastAsia" w:ascii="宋体" w:hAnsi="宋体" w:cs="宋体"/>
                <w:snapToGrid w:val="0"/>
                <w:color w:val="auto"/>
                <w:sz w:val="22"/>
                <w:szCs w:val="22"/>
                <w:highlight w:val="none"/>
                <w:lang w:val="en-US" w:eastAsia="zh-CN"/>
              </w:rPr>
              <w:t>合计报价</w:t>
            </w:r>
          </w:p>
        </w:tc>
        <w:tc>
          <w:tcPr>
            <w:tcW w:w="2649" w:type="pct"/>
            <w:vAlign w:val="center"/>
          </w:tcPr>
          <w:p w14:paraId="08DD3A68">
            <w:pPr>
              <w:spacing w:line="380" w:lineRule="exact"/>
              <w:rPr>
                <w:rFonts w:hint="default" w:ascii="宋体" w:hAnsi="宋体" w:eastAsia="宋体" w:cs="宋体"/>
                <w:bCs/>
                <w:color w:val="auto"/>
                <w:sz w:val="22"/>
                <w:szCs w:val="22"/>
                <w:highlight w:val="none"/>
                <w:u w:val="single"/>
                <w:lang w:val="en-US" w:eastAsia="zh-CN"/>
              </w:rPr>
            </w:pPr>
            <w:r>
              <w:rPr>
                <w:rFonts w:hint="eastAsia" w:ascii="宋体" w:hAnsi="宋体" w:cs="宋体"/>
                <w:bCs/>
                <w:color w:val="auto"/>
                <w:sz w:val="22"/>
                <w:szCs w:val="22"/>
                <w:highlight w:val="none"/>
              </w:rPr>
              <w:t>大写：人民币</w:t>
            </w:r>
          </w:p>
        </w:tc>
        <w:tc>
          <w:tcPr>
            <w:tcW w:w="1152" w:type="pct"/>
            <w:vMerge w:val="restart"/>
            <w:vAlign w:val="center"/>
          </w:tcPr>
          <w:p w14:paraId="5824E995">
            <w:pPr>
              <w:spacing w:line="380" w:lineRule="exact"/>
              <w:rPr>
                <w:rFonts w:hint="default" w:ascii="宋体" w:hAnsi="宋体" w:eastAsia="宋体" w:cs="宋体"/>
                <w:bCs/>
                <w:color w:val="auto"/>
                <w:sz w:val="22"/>
                <w:szCs w:val="22"/>
                <w:highlight w:val="none"/>
                <w:lang w:val="en-US" w:eastAsia="zh-CN"/>
              </w:rPr>
            </w:pPr>
          </w:p>
        </w:tc>
      </w:tr>
      <w:tr w14:paraId="19AF6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406" w:type="pct"/>
            <w:vMerge w:val="continue"/>
            <w:vAlign w:val="center"/>
          </w:tcPr>
          <w:p w14:paraId="31E9A280">
            <w:pPr>
              <w:spacing w:line="380" w:lineRule="exact"/>
              <w:jc w:val="center"/>
              <w:rPr>
                <w:rFonts w:hint="eastAsia" w:ascii="宋体" w:hAnsi="宋体" w:eastAsia="宋体" w:cs="宋体"/>
                <w:snapToGrid w:val="0"/>
                <w:color w:val="auto"/>
                <w:sz w:val="22"/>
                <w:szCs w:val="22"/>
                <w:highlight w:val="none"/>
                <w:lang w:val="en-US" w:eastAsia="zh-CN"/>
              </w:rPr>
            </w:pPr>
          </w:p>
        </w:tc>
        <w:tc>
          <w:tcPr>
            <w:tcW w:w="791" w:type="pct"/>
            <w:vMerge w:val="continue"/>
            <w:vAlign w:val="center"/>
          </w:tcPr>
          <w:p w14:paraId="09D88F8A">
            <w:pPr>
              <w:spacing w:line="380" w:lineRule="exact"/>
              <w:jc w:val="center"/>
              <w:rPr>
                <w:rFonts w:hint="eastAsia" w:ascii="宋体" w:hAnsi="宋体" w:eastAsia="宋体" w:cs="宋体"/>
                <w:snapToGrid w:val="0"/>
                <w:color w:val="auto"/>
                <w:sz w:val="22"/>
                <w:szCs w:val="22"/>
                <w:highlight w:val="none"/>
                <w:lang w:val="en-US" w:eastAsia="zh-CN"/>
              </w:rPr>
            </w:pPr>
          </w:p>
        </w:tc>
        <w:tc>
          <w:tcPr>
            <w:tcW w:w="2649" w:type="pct"/>
            <w:vAlign w:val="center"/>
          </w:tcPr>
          <w:p w14:paraId="48330070">
            <w:pPr>
              <w:spacing w:line="380" w:lineRule="exact"/>
              <w:rPr>
                <w:rFonts w:hint="default" w:ascii="宋体" w:hAnsi="宋体" w:eastAsia="宋体" w:cs="宋体"/>
                <w:bCs/>
                <w:color w:val="auto"/>
                <w:sz w:val="22"/>
                <w:szCs w:val="22"/>
                <w:highlight w:val="none"/>
                <w:u w:val="single"/>
                <w:lang w:val="en-US" w:eastAsia="zh-CN"/>
              </w:rPr>
            </w:pPr>
            <w:r>
              <w:rPr>
                <w:rFonts w:hint="eastAsia" w:ascii="宋体" w:hAnsi="宋体" w:cs="宋体"/>
                <w:bCs/>
                <w:color w:val="auto"/>
                <w:sz w:val="22"/>
                <w:szCs w:val="22"/>
                <w:highlight w:val="none"/>
              </w:rPr>
              <w:t>小写：¥</w:t>
            </w:r>
          </w:p>
        </w:tc>
        <w:tc>
          <w:tcPr>
            <w:tcW w:w="1152" w:type="pct"/>
            <w:vMerge w:val="continue"/>
            <w:vAlign w:val="center"/>
          </w:tcPr>
          <w:p w14:paraId="72EBA80F">
            <w:pPr>
              <w:spacing w:line="380" w:lineRule="exact"/>
              <w:rPr>
                <w:rFonts w:hint="default" w:ascii="宋体" w:hAnsi="宋体" w:eastAsia="宋体" w:cs="宋体"/>
                <w:bCs/>
                <w:color w:val="auto"/>
                <w:sz w:val="22"/>
                <w:szCs w:val="22"/>
                <w:highlight w:val="none"/>
                <w:lang w:val="en-US" w:eastAsia="zh-CN"/>
              </w:rPr>
            </w:pPr>
          </w:p>
        </w:tc>
      </w:tr>
    </w:tbl>
    <w:p w14:paraId="291DE207">
      <w:pPr>
        <w:spacing w:line="380" w:lineRule="exact"/>
        <w:ind w:left="535" w:leftChars="-171" w:hanging="894" w:hangingChars="405"/>
        <w:rPr>
          <w:rFonts w:ascii="宋体" w:hAnsi="宋体" w:cs="宋体"/>
          <w:b/>
          <w:bCs/>
          <w:color w:val="auto"/>
          <w:sz w:val="22"/>
          <w:szCs w:val="22"/>
          <w:highlight w:val="none"/>
        </w:rPr>
      </w:pPr>
      <w:r>
        <w:rPr>
          <w:rFonts w:hint="eastAsia" w:ascii="宋体" w:hAnsi="宋体" w:cs="宋体"/>
          <w:b/>
          <w:bCs/>
          <w:color w:val="auto"/>
          <w:sz w:val="22"/>
          <w:szCs w:val="22"/>
          <w:highlight w:val="none"/>
        </w:rPr>
        <w:t>说明：1.报价均为含税价。</w:t>
      </w:r>
    </w:p>
    <w:p w14:paraId="063E8832">
      <w:pPr>
        <w:spacing w:line="380" w:lineRule="exact"/>
        <w:ind w:left="535" w:leftChars="-66" w:hanging="674" w:hangingChars="305"/>
        <w:rPr>
          <w:rFonts w:ascii="宋体" w:hAnsi="宋体" w:cs="宋体"/>
          <w:b/>
          <w:bCs/>
          <w:color w:val="auto"/>
          <w:sz w:val="22"/>
          <w:szCs w:val="22"/>
          <w:highlight w:val="none"/>
        </w:rPr>
      </w:pPr>
      <w:r>
        <w:rPr>
          <w:rFonts w:hint="eastAsia" w:ascii="宋体" w:hAnsi="宋体" w:cs="宋体"/>
          <w:b/>
          <w:bCs/>
          <w:color w:val="auto"/>
          <w:sz w:val="22"/>
          <w:szCs w:val="22"/>
          <w:highlight w:val="none"/>
        </w:rPr>
        <w:t xml:space="preserve">     </w:t>
      </w:r>
      <w:r>
        <w:rPr>
          <w:rFonts w:hint="eastAsia" w:ascii="宋体" w:hAnsi="宋体" w:cs="宋体"/>
          <w:b/>
          <w:bCs/>
          <w:color w:val="auto"/>
          <w:sz w:val="22"/>
          <w:szCs w:val="22"/>
          <w:highlight w:val="none"/>
          <w:lang w:val="en-US" w:eastAsia="zh-CN"/>
        </w:rPr>
        <w:t>2.</w:t>
      </w:r>
      <w:r>
        <w:rPr>
          <w:rFonts w:hint="eastAsia" w:ascii="宋体" w:hAnsi="宋体" w:cs="宋体"/>
          <w:b/>
          <w:bCs/>
          <w:color w:val="auto"/>
          <w:sz w:val="22"/>
          <w:szCs w:val="22"/>
          <w:highlight w:val="none"/>
        </w:rPr>
        <w:t>采购代理服务费应计入报价内。</w:t>
      </w:r>
    </w:p>
    <w:p w14:paraId="311F51A7">
      <w:pPr>
        <w:spacing w:line="380" w:lineRule="exact"/>
        <w:ind w:left="535" w:leftChars="-171" w:hanging="894" w:hangingChars="405"/>
        <w:rPr>
          <w:rFonts w:ascii="宋体" w:hAnsi="宋体" w:cs="宋体"/>
          <w:b/>
          <w:bCs/>
          <w:color w:val="auto"/>
          <w:sz w:val="22"/>
          <w:szCs w:val="22"/>
          <w:highlight w:val="none"/>
        </w:rPr>
      </w:pPr>
    </w:p>
    <w:p w14:paraId="509F074E">
      <w:pPr>
        <w:spacing w:line="380" w:lineRule="exact"/>
        <w:ind w:left="535" w:leftChars="-171" w:hanging="894" w:hangingChars="405"/>
        <w:rPr>
          <w:rFonts w:ascii="宋体" w:hAnsi="宋体" w:cs="宋体"/>
          <w:b/>
          <w:bCs/>
          <w:color w:val="auto"/>
          <w:sz w:val="22"/>
          <w:szCs w:val="22"/>
          <w:highlight w:val="none"/>
        </w:rPr>
      </w:pPr>
    </w:p>
    <w:p w14:paraId="4F907DFE">
      <w:pPr>
        <w:spacing w:line="380" w:lineRule="exact"/>
        <w:ind w:left="535" w:leftChars="-171" w:hanging="894" w:hangingChars="405"/>
        <w:rPr>
          <w:rFonts w:ascii="宋体" w:hAnsi="宋体" w:cs="宋体"/>
          <w:b/>
          <w:bCs/>
          <w:color w:val="auto"/>
          <w:sz w:val="22"/>
          <w:szCs w:val="22"/>
          <w:highlight w:val="none"/>
        </w:rPr>
      </w:pPr>
    </w:p>
    <w:p w14:paraId="49A92000">
      <w:pPr>
        <w:spacing w:line="440" w:lineRule="exact"/>
        <w:ind w:firstLine="4400" w:firstLineChars="2000"/>
        <w:rPr>
          <w:rFonts w:ascii="宋体" w:hAnsi="宋体" w:cs="宋体"/>
          <w:color w:val="auto"/>
          <w:sz w:val="22"/>
          <w:szCs w:val="22"/>
          <w:highlight w:val="none"/>
        </w:rPr>
      </w:pPr>
      <w:r>
        <w:rPr>
          <w:rFonts w:hint="eastAsia" w:ascii="宋体" w:hAnsi="宋体" w:cs="宋体"/>
          <w:color w:val="auto"/>
          <w:sz w:val="22"/>
          <w:szCs w:val="22"/>
          <w:highlight w:val="none"/>
        </w:rPr>
        <w:t>磋商供应商全称（盖章）：</w:t>
      </w:r>
    </w:p>
    <w:p w14:paraId="34BCB97F">
      <w:pPr>
        <w:spacing w:line="440" w:lineRule="exact"/>
        <w:ind w:firstLine="4400" w:firstLineChars="2000"/>
        <w:rPr>
          <w:rFonts w:ascii="宋体" w:hAnsi="宋体" w:cs="宋体"/>
          <w:color w:val="auto"/>
          <w:sz w:val="22"/>
          <w:szCs w:val="22"/>
          <w:highlight w:val="none"/>
        </w:rPr>
      </w:pPr>
      <w:r>
        <w:rPr>
          <w:rFonts w:hint="eastAsia" w:ascii="宋体" w:hAnsi="宋体" w:cs="宋体"/>
          <w:color w:val="auto"/>
          <w:sz w:val="22"/>
          <w:szCs w:val="22"/>
          <w:highlight w:val="none"/>
        </w:rPr>
        <w:t>磋商供应商代表（签字）：</w:t>
      </w:r>
    </w:p>
    <w:p w14:paraId="541E039F">
      <w:pPr>
        <w:spacing w:line="440" w:lineRule="exact"/>
        <w:ind w:firstLine="4400" w:firstLineChars="2000"/>
        <w:rPr>
          <w:rFonts w:ascii="宋体" w:hAnsi="宋体" w:cs="宋体"/>
          <w:color w:val="auto"/>
          <w:sz w:val="22"/>
          <w:szCs w:val="22"/>
          <w:highlight w:val="none"/>
        </w:rPr>
      </w:pPr>
      <w:r>
        <w:rPr>
          <w:rFonts w:hint="eastAsia" w:ascii="宋体" w:hAnsi="宋体" w:cs="宋体"/>
          <w:color w:val="auto"/>
          <w:sz w:val="22"/>
          <w:szCs w:val="22"/>
          <w:highlight w:val="none"/>
        </w:rPr>
        <w:t>日 期：       年     月     日</w:t>
      </w:r>
    </w:p>
    <w:p w14:paraId="540DBB63">
      <w:pPr>
        <w:rPr>
          <w:rFonts w:ascii="宋体" w:hAnsi="宋体" w:cs="宋体"/>
          <w:color w:val="auto"/>
          <w:sz w:val="22"/>
          <w:szCs w:val="22"/>
          <w:highlight w:val="none"/>
        </w:rPr>
      </w:pPr>
      <w:r>
        <w:rPr>
          <w:rFonts w:ascii="宋体" w:hAnsi="宋体" w:cs="宋体"/>
          <w:color w:val="auto"/>
          <w:sz w:val="22"/>
          <w:szCs w:val="22"/>
          <w:highlight w:val="none"/>
        </w:rPr>
        <w:br w:type="page"/>
      </w:r>
    </w:p>
    <w:p w14:paraId="42BF2500">
      <w:pPr>
        <w:pStyle w:val="5"/>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 xml:space="preserve"> 附  </w:t>
      </w:r>
    </w:p>
    <w:p w14:paraId="2644AEF9">
      <w:pPr>
        <w:pStyle w:val="5"/>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bCs/>
          <w:color w:val="auto"/>
          <w:sz w:val="24"/>
          <w:szCs w:val="24"/>
          <w:highlight w:val="none"/>
          <w:lang w:val="en-US" w:eastAsia="zh-CN"/>
        </w:rPr>
      </w:pPr>
      <w:r>
        <w:rPr>
          <w:rFonts w:hint="eastAsia" w:ascii="宋体" w:hAnsi="宋体" w:eastAsia="宋体" w:cs="宋体"/>
          <w:b/>
          <w:bCs/>
          <w:i w:val="0"/>
          <w:iCs w:val="0"/>
          <w:color w:val="auto"/>
          <w:kern w:val="0"/>
          <w:sz w:val="28"/>
          <w:szCs w:val="28"/>
          <w:highlight w:val="none"/>
          <w:u w:val="none"/>
          <w:lang w:val="en-US" w:eastAsia="zh-CN" w:bidi="ar"/>
        </w:rPr>
        <w:t>零星管道维修</w:t>
      </w:r>
      <w:r>
        <w:rPr>
          <w:rFonts w:hint="eastAsia" w:ascii="宋体" w:hAnsi="宋体" w:cs="宋体"/>
          <w:b/>
          <w:bCs/>
          <w:i w:val="0"/>
          <w:iCs w:val="0"/>
          <w:color w:val="auto"/>
          <w:kern w:val="0"/>
          <w:sz w:val="28"/>
          <w:szCs w:val="28"/>
          <w:highlight w:val="none"/>
          <w:u w:val="none"/>
          <w:lang w:val="en-US" w:eastAsia="zh-CN" w:bidi="ar"/>
        </w:rPr>
        <w:t>分项报价</w:t>
      </w:r>
      <w:r>
        <w:rPr>
          <w:rFonts w:hint="eastAsia" w:ascii="宋体" w:hAnsi="宋体" w:eastAsia="宋体" w:cs="宋体"/>
          <w:b/>
          <w:bCs/>
          <w:i w:val="0"/>
          <w:iCs w:val="0"/>
          <w:color w:val="auto"/>
          <w:kern w:val="0"/>
          <w:sz w:val="28"/>
          <w:szCs w:val="28"/>
          <w:highlight w:val="none"/>
          <w:u w:val="none"/>
          <w:lang w:val="en-US" w:eastAsia="zh-CN" w:bidi="ar"/>
        </w:rPr>
        <w:t>表</w:t>
      </w:r>
    </w:p>
    <w:tbl>
      <w:tblPr>
        <w:tblStyle w:val="26"/>
        <w:tblW w:w="9128" w:type="dxa"/>
        <w:tblInd w:w="18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48"/>
        <w:gridCol w:w="3388"/>
        <w:gridCol w:w="1055"/>
        <w:gridCol w:w="912"/>
        <w:gridCol w:w="1375"/>
        <w:gridCol w:w="1550"/>
      </w:tblGrid>
      <w:tr w14:paraId="4639D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848" w:type="dxa"/>
            <w:tcBorders>
              <w:top w:val="single" w:color="000000" w:sz="4" w:space="0"/>
              <w:left w:val="single" w:color="000000" w:sz="4" w:space="0"/>
              <w:bottom w:val="single" w:color="000000" w:sz="4" w:space="0"/>
              <w:right w:val="single" w:color="000000" w:sz="4" w:space="0"/>
            </w:tcBorders>
            <w:noWrap/>
            <w:vAlign w:val="center"/>
          </w:tcPr>
          <w:p w14:paraId="4235D090">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 xml:space="preserve"> 序号</w:t>
            </w:r>
          </w:p>
        </w:tc>
        <w:tc>
          <w:tcPr>
            <w:tcW w:w="3388" w:type="dxa"/>
            <w:tcBorders>
              <w:top w:val="single" w:color="000000" w:sz="4" w:space="0"/>
              <w:left w:val="single" w:color="000000" w:sz="4" w:space="0"/>
              <w:bottom w:val="single" w:color="000000" w:sz="4" w:space="0"/>
              <w:right w:val="single" w:color="000000" w:sz="4" w:space="0"/>
            </w:tcBorders>
            <w:noWrap/>
            <w:vAlign w:val="center"/>
          </w:tcPr>
          <w:p w14:paraId="70ADB501">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项目</w:t>
            </w:r>
          </w:p>
        </w:tc>
        <w:tc>
          <w:tcPr>
            <w:tcW w:w="1055" w:type="dxa"/>
            <w:tcBorders>
              <w:top w:val="single" w:color="000000" w:sz="4" w:space="0"/>
              <w:left w:val="single" w:color="000000" w:sz="4" w:space="0"/>
              <w:bottom w:val="single" w:color="000000" w:sz="4" w:space="0"/>
              <w:right w:val="single" w:color="000000" w:sz="4" w:space="0"/>
            </w:tcBorders>
            <w:noWrap/>
            <w:vAlign w:val="center"/>
          </w:tcPr>
          <w:p w14:paraId="4365FB19">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单位</w:t>
            </w:r>
          </w:p>
        </w:tc>
        <w:tc>
          <w:tcPr>
            <w:tcW w:w="912" w:type="dxa"/>
            <w:tcBorders>
              <w:top w:val="single" w:color="000000" w:sz="4" w:space="0"/>
              <w:left w:val="single" w:color="000000" w:sz="4" w:space="0"/>
              <w:bottom w:val="single" w:color="000000" w:sz="4" w:space="0"/>
              <w:right w:val="single" w:color="000000" w:sz="4" w:space="0"/>
            </w:tcBorders>
            <w:noWrap/>
            <w:vAlign w:val="center"/>
          </w:tcPr>
          <w:p w14:paraId="7D8B730F">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数量</w:t>
            </w:r>
          </w:p>
        </w:tc>
        <w:tc>
          <w:tcPr>
            <w:tcW w:w="1375" w:type="dxa"/>
            <w:tcBorders>
              <w:top w:val="single" w:color="000000" w:sz="4" w:space="0"/>
              <w:left w:val="single" w:color="000000" w:sz="4" w:space="0"/>
              <w:bottom w:val="single" w:color="000000" w:sz="4" w:space="0"/>
              <w:right w:val="single" w:color="000000" w:sz="4" w:space="0"/>
            </w:tcBorders>
            <w:noWrap w:val="0"/>
            <w:vAlign w:val="center"/>
          </w:tcPr>
          <w:p w14:paraId="03A2CE73">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最高限制价</w:t>
            </w:r>
            <w:r>
              <w:rPr>
                <w:rFonts w:hint="eastAsia" w:ascii="宋体" w:hAnsi="宋体" w:eastAsia="宋体" w:cs="宋体"/>
                <w:b/>
                <w:bCs/>
                <w:i w:val="0"/>
                <w:iCs w:val="0"/>
                <w:color w:val="auto"/>
                <w:kern w:val="0"/>
                <w:sz w:val="22"/>
                <w:szCs w:val="22"/>
                <w:highlight w:val="none"/>
                <w:u w:val="none"/>
                <w:lang w:val="en-US" w:eastAsia="zh-CN" w:bidi="ar"/>
              </w:rPr>
              <w:br w:type="textWrapping"/>
            </w:r>
            <w:r>
              <w:rPr>
                <w:rFonts w:hint="eastAsia" w:ascii="宋体" w:hAnsi="宋体" w:eastAsia="宋体" w:cs="宋体"/>
                <w:b/>
                <w:bCs/>
                <w:i w:val="0"/>
                <w:iCs w:val="0"/>
                <w:color w:val="auto"/>
                <w:kern w:val="0"/>
                <w:sz w:val="22"/>
                <w:szCs w:val="22"/>
                <w:highlight w:val="none"/>
                <w:u w:val="none"/>
                <w:lang w:val="en-US" w:eastAsia="zh-CN" w:bidi="ar"/>
              </w:rPr>
              <w:t>（单位：元）</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2F34BC17">
            <w:pPr>
              <w:keepNext w:val="0"/>
              <w:keepLines w:val="0"/>
              <w:widowControl/>
              <w:suppressLineNumbers w:val="0"/>
              <w:jc w:val="center"/>
              <w:textAlignment w:val="center"/>
              <w:rPr>
                <w:rFonts w:hint="default" w:ascii="宋体" w:hAnsi="宋体" w:cs="宋体"/>
                <w:b/>
                <w:bCs/>
                <w:i w:val="0"/>
                <w:iCs w:val="0"/>
                <w:color w:val="auto"/>
                <w:kern w:val="0"/>
                <w:sz w:val="22"/>
                <w:szCs w:val="22"/>
                <w:highlight w:val="none"/>
                <w:u w:val="none"/>
                <w:lang w:val="en-US" w:eastAsia="zh-CN" w:bidi="ar"/>
              </w:rPr>
            </w:pPr>
            <w:r>
              <w:rPr>
                <w:rFonts w:hint="eastAsia" w:ascii="宋体" w:hAnsi="宋体" w:cs="宋体"/>
                <w:b/>
                <w:bCs/>
                <w:i w:val="0"/>
                <w:iCs w:val="0"/>
                <w:color w:val="auto"/>
                <w:kern w:val="0"/>
                <w:sz w:val="22"/>
                <w:szCs w:val="22"/>
                <w:highlight w:val="none"/>
                <w:u w:val="none"/>
                <w:lang w:val="en-US" w:eastAsia="zh-CN" w:bidi="ar"/>
              </w:rPr>
              <w:t>报价</w:t>
            </w:r>
          </w:p>
        </w:tc>
      </w:tr>
      <w:tr w14:paraId="47627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848" w:type="dxa"/>
            <w:tcBorders>
              <w:top w:val="single" w:color="000000" w:sz="4" w:space="0"/>
              <w:left w:val="single" w:color="000000" w:sz="4" w:space="0"/>
              <w:bottom w:val="single" w:color="000000" w:sz="4" w:space="0"/>
              <w:right w:val="single" w:color="000000" w:sz="4" w:space="0"/>
            </w:tcBorders>
            <w:noWrap/>
            <w:vAlign w:val="center"/>
          </w:tcPr>
          <w:p w14:paraId="36C5DEE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3388" w:type="dxa"/>
            <w:tcBorders>
              <w:top w:val="single" w:color="000000" w:sz="4" w:space="0"/>
              <w:left w:val="single" w:color="000000" w:sz="4" w:space="0"/>
              <w:bottom w:val="single" w:color="000000" w:sz="4" w:space="0"/>
              <w:right w:val="single" w:color="000000" w:sz="4" w:space="0"/>
            </w:tcBorders>
            <w:noWrap/>
            <w:vAlign w:val="center"/>
          </w:tcPr>
          <w:p w14:paraId="4A178C7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查漏</w:t>
            </w:r>
          </w:p>
        </w:tc>
        <w:tc>
          <w:tcPr>
            <w:tcW w:w="1055" w:type="dxa"/>
            <w:tcBorders>
              <w:top w:val="single" w:color="000000" w:sz="4" w:space="0"/>
              <w:left w:val="single" w:color="000000" w:sz="4" w:space="0"/>
              <w:bottom w:val="single" w:color="000000" w:sz="4" w:space="0"/>
              <w:right w:val="single" w:color="000000" w:sz="4" w:space="0"/>
            </w:tcBorders>
            <w:noWrap/>
            <w:vAlign w:val="center"/>
          </w:tcPr>
          <w:p w14:paraId="17FF27F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912" w:type="dxa"/>
            <w:tcBorders>
              <w:top w:val="single" w:color="000000" w:sz="4" w:space="0"/>
              <w:left w:val="single" w:color="000000" w:sz="4" w:space="0"/>
              <w:bottom w:val="single" w:color="000000" w:sz="4" w:space="0"/>
              <w:right w:val="single" w:color="000000" w:sz="4" w:space="0"/>
            </w:tcBorders>
            <w:noWrap/>
            <w:vAlign w:val="center"/>
          </w:tcPr>
          <w:p w14:paraId="00267FE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次</w:t>
            </w:r>
          </w:p>
        </w:tc>
        <w:tc>
          <w:tcPr>
            <w:tcW w:w="1375" w:type="dxa"/>
            <w:tcBorders>
              <w:top w:val="single" w:color="000000" w:sz="4" w:space="0"/>
              <w:left w:val="single" w:color="000000" w:sz="4" w:space="0"/>
              <w:bottom w:val="single" w:color="000000" w:sz="4" w:space="0"/>
              <w:right w:val="single" w:color="000000" w:sz="4" w:space="0"/>
            </w:tcBorders>
            <w:noWrap/>
            <w:vAlign w:val="center"/>
          </w:tcPr>
          <w:p w14:paraId="1FC5736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800</w:t>
            </w:r>
          </w:p>
        </w:tc>
        <w:tc>
          <w:tcPr>
            <w:tcW w:w="1550" w:type="dxa"/>
            <w:tcBorders>
              <w:top w:val="single" w:color="000000" w:sz="4" w:space="0"/>
              <w:left w:val="single" w:color="000000" w:sz="4" w:space="0"/>
              <w:bottom w:val="single" w:color="000000" w:sz="4" w:space="0"/>
              <w:right w:val="single" w:color="000000" w:sz="4" w:space="0"/>
            </w:tcBorders>
            <w:noWrap/>
            <w:vAlign w:val="center"/>
          </w:tcPr>
          <w:p w14:paraId="4F47AE5C">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0B3A2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848" w:type="dxa"/>
            <w:tcBorders>
              <w:top w:val="single" w:color="000000" w:sz="4" w:space="0"/>
              <w:left w:val="single" w:color="000000" w:sz="4" w:space="0"/>
              <w:bottom w:val="single" w:color="000000" w:sz="4" w:space="0"/>
              <w:right w:val="single" w:color="000000" w:sz="4" w:space="0"/>
            </w:tcBorders>
            <w:noWrap/>
            <w:vAlign w:val="center"/>
          </w:tcPr>
          <w:p w14:paraId="4CB4174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3388" w:type="dxa"/>
            <w:tcBorders>
              <w:top w:val="single" w:color="000000" w:sz="4" w:space="0"/>
              <w:left w:val="single" w:color="000000" w:sz="4" w:space="0"/>
              <w:bottom w:val="single" w:color="000000" w:sz="4" w:space="0"/>
              <w:right w:val="single" w:color="000000" w:sz="4" w:space="0"/>
            </w:tcBorders>
            <w:noWrap/>
            <w:vAlign w:val="center"/>
          </w:tcPr>
          <w:p w14:paraId="23B53E9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人工开挖回填</w:t>
            </w:r>
          </w:p>
        </w:tc>
        <w:tc>
          <w:tcPr>
            <w:tcW w:w="1055" w:type="dxa"/>
            <w:tcBorders>
              <w:top w:val="single" w:color="000000" w:sz="4" w:space="0"/>
              <w:left w:val="single" w:color="000000" w:sz="4" w:space="0"/>
              <w:bottom w:val="single" w:color="000000" w:sz="4" w:space="0"/>
              <w:right w:val="single" w:color="000000" w:sz="4" w:space="0"/>
            </w:tcBorders>
            <w:noWrap/>
            <w:vAlign w:val="center"/>
          </w:tcPr>
          <w:p w14:paraId="757E1A7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912" w:type="dxa"/>
            <w:tcBorders>
              <w:top w:val="single" w:color="000000" w:sz="4" w:space="0"/>
              <w:left w:val="single" w:color="000000" w:sz="4" w:space="0"/>
              <w:bottom w:val="single" w:color="000000" w:sz="4" w:space="0"/>
              <w:right w:val="single" w:color="000000" w:sz="4" w:space="0"/>
            </w:tcBorders>
            <w:noWrap/>
            <w:vAlign w:val="center"/>
          </w:tcPr>
          <w:p w14:paraId="47C80E3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次</w:t>
            </w:r>
          </w:p>
        </w:tc>
        <w:tc>
          <w:tcPr>
            <w:tcW w:w="1375" w:type="dxa"/>
            <w:tcBorders>
              <w:top w:val="single" w:color="000000" w:sz="4" w:space="0"/>
              <w:left w:val="single" w:color="000000" w:sz="4" w:space="0"/>
              <w:bottom w:val="single" w:color="000000" w:sz="4" w:space="0"/>
              <w:right w:val="single" w:color="000000" w:sz="4" w:space="0"/>
            </w:tcBorders>
            <w:noWrap/>
            <w:vAlign w:val="center"/>
          </w:tcPr>
          <w:p w14:paraId="4427F18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600</w:t>
            </w:r>
          </w:p>
        </w:tc>
        <w:tc>
          <w:tcPr>
            <w:tcW w:w="1550" w:type="dxa"/>
            <w:tcBorders>
              <w:top w:val="single" w:color="000000" w:sz="4" w:space="0"/>
              <w:left w:val="single" w:color="000000" w:sz="4" w:space="0"/>
              <w:bottom w:val="single" w:color="000000" w:sz="4" w:space="0"/>
              <w:right w:val="single" w:color="000000" w:sz="4" w:space="0"/>
            </w:tcBorders>
            <w:noWrap/>
            <w:vAlign w:val="center"/>
          </w:tcPr>
          <w:p w14:paraId="6720512F">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07187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848" w:type="dxa"/>
            <w:tcBorders>
              <w:top w:val="single" w:color="000000" w:sz="4" w:space="0"/>
              <w:left w:val="single" w:color="000000" w:sz="4" w:space="0"/>
              <w:bottom w:val="single" w:color="000000" w:sz="4" w:space="0"/>
              <w:right w:val="single" w:color="000000" w:sz="4" w:space="0"/>
            </w:tcBorders>
            <w:noWrap/>
            <w:vAlign w:val="center"/>
          </w:tcPr>
          <w:p w14:paraId="46012CC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3388" w:type="dxa"/>
            <w:tcBorders>
              <w:top w:val="single" w:color="000000" w:sz="4" w:space="0"/>
              <w:left w:val="single" w:color="000000" w:sz="4" w:space="0"/>
              <w:bottom w:val="single" w:color="000000" w:sz="4" w:space="0"/>
              <w:right w:val="single" w:color="000000" w:sz="4" w:space="0"/>
            </w:tcBorders>
            <w:noWrap/>
            <w:vAlign w:val="center"/>
          </w:tcPr>
          <w:p w14:paraId="70F7FB2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挖机开挖回填</w:t>
            </w:r>
          </w:p>
        </w:tc>
        <w:tc>
          <w:tcPr>
            <w:tcW w:w="1055" w:type="dxa"/>
            <w:tcBorders>
              <w:top w:val="single" w:color="000000" w:sz="4" w:space="0"/>
              <w:left w:val="single" w:color="000000" w:sz="4" w:space="0"/>
              <w:bottom w:val="single" w:color="000000" w:sz="4" w:space="0"/>
              <w:right w:val="single" w:color="000000" w:sz="4" w:space="0"/>
            </w:tcBorders>
            <w:noWrap/>
            <w:vAlign w:val="center"/>
          </w:tcPr>
          <w:p w14:paraId="40FDE5C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912" w:type="dxa"/>
            <w:tcBorders>
              <w:top w:val="single" w:color="000000" w:sz="4" w:space="0"/>
              <w:left w:val="single" w:color="000000" w:sz="4" w:space="0"/>
              <w:bottom w:val="single" w:color="000000" w:sz="4" w:space="0"/>
              <w:right w:val="single" w:color="000000" w:sz="4" w:space="0"/>
            </w:tcBorders>
            <w:noWrap/>
            <w:vAlign w:val="center"/>
          </w:tcPr>
          <w:p w14:paraId="657D362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班</w:t>
            </w:r>
          </w:p>
        </w:tc>
        <w:tc>
          <w:tcPr>
            <w:tcW w:w="1375" w:type="dxa"/>
            <w:tcBorders>
              <w:top w:val="single" w:color="000000" w:sz="4" w:space="0"/>
              <w:left w:val="single" w:color="000000" w:sz="4" w:space="0"/>
              <w:bottom w:val="single" w:color="000000" w:sz="4" w:space="0"/>
              <w:right w:val="single" w:color="000000" w:sz="4" w:space="0"/>
            </w:tcBorders>
            <w:noWrap/>
            <w:vAlign w:val="center"/>
          </w:tcPr>
          <w:p w14:paraId="6C6BBD0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1800</w:t>
            </w:r>
          </w:p>
        </w:tc>
        <w:tc>
          <w:tcPr>
            <w:tcW w:w="1550" w:type="dxa"/>
            <w:tcBorders>
              <w:top w:val="single" w:color="000000" w:sz="4" w:space="0"/>
              <w:left w:val="single" w:color="000000" w:sz="4" w:space="0"/>
              <w:bottom w:val="single" w:color="000000" w:sz="4" w:space="0"/>
              <w:right w:val="single" w:color="000000" w:sz="4" w:space="0"/>
            </w:tcBorders>
            <w:noWrap/>
            <w:vAlign w:val="center"/>
          </w:tcPr>
          <w:p w14:paraId="7BD4343B">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101C7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848" w:type="dxa"/>
            <w:tcBorders>
              <w:top w:val="single" w:color="000000" w:sz="4" w:space="0"/>
              <w:left w:val="single" w:color="000000" w:sz="4" w:space="0"/>
              <w:bottom w:val="single" w:color="000000" w:sz="4" w:space="0"/>
              <w:right w:val="single" w:color="000000" w:sz="4" w:space="0"/>
            </w:tcBorders>
            <w:noWrap/>
            <w:vAlign w:val="center"/>
          </w:tcPr>
          <w:p w14:paraId="0189B69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3388" w:type="dxa"/>
            <w:tcBorders>
              <w:top w:val="single" w:color="000000" w:sz="4" w:space="0"/>
              <w:left w:val="single" w:color="000000" w:sz="4" w:space="0"/>
              <w:bottom w:val="single" w:color="000000" w:sz="4" w:space="0"/>
              <w:right w:val="single" w:color="000000" w:sz="4" w:space="0"/>
            </w:tcBorders>
            <w:noWrap/>
            <w:vAlign w:val="center"/>
          </w:tcPr>
          <w:p w14:paraId="48180C4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挖机开挖回填+炮头</w:t>
            </w:r>
          </w:p>
        </w:tc>
        <w:tc>
          <w:tcPr>
            <w:tcW w:w="1055" w:type="dxa"/>
            <w:tcBorders>
              <w:top w:val="single" w:color="000000" w:sz="4" w:space="0"/>
              <w:left w:val="single" w:color="000000" w:sz="4" w:space="0"/>
              <w:bottom w:val="single" w:color="000000" w:sz="4" w:space="0"/>
              <w:right w:val="single" w:color="000000" w:sz="4" w:space="0"/>
            </w:tcBorders>
            <w:noWrap/>
            <w:vAlign w:val="center"/>
          </w:tcPr>
          <w:p w14:paraId="5ED5B15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912" w:type="dxa"/>
            <w:tcBorders>
              <w:top w:val="single" w:color="000000" w:sz="4" w:space="0"/>
              <w:left w:val="single" w:color="000000" w:sz="4" w:space="0"/>
              <w:bottom w:val="single" w:color="000000" w:sz="4" w:space="0"/>
              <w:right w:val="single" w:color="000000" w:sz="4" w:space="0"/>
            </w:tcBorders>
            <w:noWrap/>
            <w:vAlign w:val="center"/>
          </w:tcPr>
          <w:p w14:paraId="7D3278D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班</w:t>
            </w:r>
          </w:p>
        </w:tc>
        <w:tc>
          <w:tcPr>
            <w:tcW w:w="1375" w:type="dxa"/>
            <w:tcBorders>
              <w:top w:val="single" w:color="000000" w:sz="4" w:space="0"/>
              <w:left w:val="single" w:color="000000" w:sz="4" w:space="0"/>
              <w:bottom w:val="single" w:color="000000" w:sz="4" w:space="0"/>
              <w:right w:val="single" w:color="000000" w:sz="4" w:space="0"/>
            </w:tcBorders>
            <w:noWrap/>
            <w:vAlign w:val="center"/>
          </w:tcPr>
          <w:p w14:paraId="58C0B07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2600</w:t>
            </w:r>
          </w:p>
        </w:tc>
        <w:tc>
          <w:tcPr>
            <w:tcW w:w="1550" w:type="dxa"/>
            <w:tcBorders>
              <w:top w:val="single" w:color="000000" w:sz="4" w:space="0"/>
              <w:left w:val="single" w:color="000000" w:sz="4" w:space="0"/>
              <w:bottom w:val="single" w:color="000000" w:sz="4" w:space="0"/>
              <w:right w:val="single" w:color="000000" w:sz="4" w:space="0"/>
            </w:tcBorders>
            <w:noWrap/>
            <w:vAlign w:val="center"/>
          </w:tcPr>
          <w:p w14:paraId="2CCD1774">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1C916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848" w:type="dxa"/>
            <w:tcBorders>
              <w:top w:val="single" w:color="000000" w:sz="4" w:space="0"/>
              <w:left w:val="single" w:color="000000" w:sz="4" w:space="0"/>
              <w:bottom w:val="single" w:color="000000" w:sz="4" w:space="0"/>
              <w:right w:val="single" w:color="000000" w:sz="4" w:space="0"/>
            </w:tcBorders>
            <w:noWrap/>
            <w:vAlign w:val="center"/>
          </w:tcPr>
          <w:p w14:paraId="34FE1F1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3388" w:type="dxa"/>
            <w:tcBorders>
              <w:top w:val="single" w:color="000000" w:sz="4" w:space="0"/>
              <w:left w:val="single" w:color="000000" w:sz="4" w:space="0"/>
              <w:bottom w:val="single" w:color="000000" w:sz="4" w:space="0"/>
              <w:right w:val="single" w:color="000000" w:sz="4" w:space="0"/>
            </w:tcBorders>
            <w:noWrap/>
            <w:vAlign w:val="center"/>
          </w:tcPr>
          <w:p w14:paraId="1CFFE70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管道修理</w:t>
            </w:r>
          </w:p>
        </w:tc>
        <w:tc>
          <w:tcPr>
            <w:tcW w:w="1055" w:type="dxa"/>
            <w:tcBorders>
              <w:top w:val="single" w:color="000000" w:sz="4" w:space="0"/>
              <w:left w:val="single" w:color="000000" w:sz="4" w:space="0"/>
              <w:bottom w:val="single" w:color="000000" w:sz="4" w:space="0"/>
              <w:right w:val="single" w:color="000000" w:sz="4" w:space="0"/>
            </w:tcBorders>
            <w:noWrap/>
            <w:vAlign w:val="center"/>
          </w:tcPr>
          <w:p w14:paraId="5D28509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912" w:type="dxa"/>
            <w:tcBorders>
              <w:top w:val="single" w:color="000000" w:sz="4" w:space="0"/>
              <w:left w:val="single" w:color="000000" w:sz="4" w:space="0"/>
              <w:bottom w:val="single" w:color="000000" w:sz="4" w:space="0"/>
              <w:right w:val="single" w:color="000000" w:sz="4" w:space="0"/>
            </w:tcBorders>
            <w:noWrap/>
            <w:vAlign w:val="center"/>
          </w:tcPr>
          <w:p w14:paraId="24A7CE8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处</w:t>
            </w:r>
          </w:p>
        </w:tc>
        <w:tc>
          <w:tcPr>
            <w:tcW w:w="1375" w:type="dxa"/>
            <w:tcBorders>
              <w:top w:val="single" w:color="000000" w:sz="4" w:space="0"/>
              <w:left w:val="single" w:color="000000" w:sz="4" w:space="0"/>
              <w:bottom w:val="single" w:color="000000" w:sz="4" w:space="0"/>
              <w:right w:val="single" w:color="000000" w:sz="4" w:space="0"/>
            </w:tcBorders>
            <w:noWrap/>
            <w:vAlign w:val="center"/>
          </w:tcPr>
          <w:p w14:paraId="6A42525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400</w:t>
            </w:r>
          </w:p>
        </w:tc>
        <w:tc>
          <w:tcPr>
            <w:tcW w:w="1550" w:type="dxa"/>
            <w:tcBorders>
              <w:top w:val="single" w:color="000000" w:sz="4" w:space="0"/>
              <w:left w:val="single" w:color="000000" w:sz="4" w:space="0"/>
              <w:bottom w:val="single" w:color="000000" w:sz="4" w:space="0"/>
              <w:right w:val="single" w:color="000000" w:sz="4" w:space="0"/>
            </w:tcBorders>
            <w:noWrap/>
            <w:vAlign w:val="center"/>
          </w:tcPr>
          <w:p w14:paraId="6E68FD6F">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186A1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848" w:type="dxa"/>
            <w:tcBorders>
              <w:top w:val="single" w:color="000000" w:sz="4" w:space="0"/>
              <w:left w:val="single" w:color="000000" w:sz="4" w:space="0"/>
              <w:bottom w:val="single" w:color="000000" w:sz="4" w:space="0"/>
              <w:right w:val="single" w:color="000000" w:sz="4" w:space="0"/>
            </w:tcBorders>
            <w:noWrap/>
            <w:vAlign w:val="center"/>
          </w:tcPr>
          <w:p w14:paraId="7600132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w:t>
            </w:r>
          </w:p>
        </w:tc>
        <w:tc>
          <w:tcPr>
            <w:tcW w:w="3388" w:type="dxa"/>
            <w:tcBorders>
              <w:top w:val="single" w:color="000000" w:sz="4" w:space="0"/>
              <w:left w:val="single" w:color="000000" w:sz="4" w:space="0"/>
              <w:bottom w:val="single" w:color="000000" w:sz="4" w:space="0"/>
              <w:right w:val="single" w:color="000000" w:sz="4" w:space="0"/>
            </w:tcBorders>
            <w:noWrap/>
            <w:vAlign w:val="center"/>
          </w:tcPr>
          <w:p w14:paraId="116349E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绿化修复（不含花草）</w:t>
            </w:r>
          </w:p>
        </w:tc>
        <w:tc>
          <w:tcPr>
            <w:tcW w:w="1055" w:type="dxa"/>
            <w:tcBorders>
              <w:top w:val="single" w:color="000000" w:sz="4" w:space="0"/>
              <w:left w:val="single" w:color="000000" w:sz="4" w:space="0"/>
              <w:bottom w:val="single" w:color="000000" w:sz="4" w:space="0"/>
              <w:right w:val="single" w:color="000000" w:sz="4" w:space="0"/>
            </w:tcBorders>
            <w:noWrap/>
            <w:vAlign w:val="center"/>
          </w:tcPr>
          <w:p w14:paraId="3FBC0F0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912" w:type="dxa"/>
            <w:tcBorders>
              <w:top w:val="single" w:color="000000" w:sz="4" w:space="0"/>
              <w:left w:val="single" w:color="000000" w:sz="4" w:space="0"/>
              <w:bottom w:val="single" w:color="000000" w:sz="4" w:space="0"/>
              <w:right w:val="single" w:color="000000" w:sz="4" w:space="0"/>
            </w:tcBorders>
            <w:noWrap/>
            <w:vAlign w:val="center"/>
          </w:tcPr>
          <w:p w14:paraId="25E995A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次</w:t>
            </w:r>
          </w:p>
        </w:tc>
        <w:tc>
          <w:tcPr>
            <w:tcW w:w="1375" w:type="dxa"/>
            <w:tcBorders>
              <w:top w:val="single" w:color="000000" w:sz="4" w:space="0"/>
              <w:left w:val="single" w:color="000000" w:sz="4" w:space="0"/>
              <w:bottom w:val="single" w:color="000000" w:sz="4" w:space="0"/>
              <w:right w:val="single" w:color="000000" w:sz="4" w:space="0"/>
            </w:tcBorders>
            <w:noWrap/>
            <w:vAlign w:val="center"/>
          </w:tcPr>
          <w:p w14:paraId="698D217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300</w:t>
            </w:r>
          </w:p>
        </w:tc>
        <w:tc>
          <w:tcPr>
            <w:tcW w:w="1550" w:type="dxa"/>
            <w:tcBorders>
              <w:top w:val="single" w:color="000000" w:sz="4" w:space="0"/>
              <w:left w:val="single" w:color="000000" w:sz="4" w:space="0"/>
              <w:bottom w:val="single" w:color="000000" w:sz="4" w:space="0"/>
              <w:right w:val="single" w:color="000000" w:sz="4" w:space="0"/>
            </w:tcBorders>
            <w:noWrap/>
            <w:vAlign w:val="center"/>
          </w:tcPr>
          <w:p w14:paraId="7BC346ED">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298FC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848" w:type="dxa"/>
            <w:tcBorders>
              <w:top w:val="single" w:color="000000" w:sz="4" w:space="0"/>
              <w:left w:val="single" w:color="000000" w:sz="4" w:space="0"/>
              <w:bottom w:val="single" w:color="000000" w:sz="4" w:space="0"/>
              <w:right w:val="single" w:color="000000" w:sz="4" w:space="0"/>
            </w:tcBorders>
            <w:noWrap/>
            <w:vAlign w:val="center"/>
          </w:tcPr>
          <w:p w14:paraId="7A1C8F1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w:t>
            </w:r>
          </w:p>
        </w:tc>
        <w:tc>
          <w:tcPr>
            <w:tcW w:w="3388" w:type="dxa"/>
            <w:tcBorders>
              <w:top w:val="single" w:color="000000" w:sz="4" w:space="0"/>
              <w:left w:val="single" w:color="000000" w:sz="4" w:space="0"/>
              <w:bottom w:val="single" w:color="000000" w:sz="4" w:space="0"/>
              <w:right w:val="single" w:color="000000" w:sz="4" w:space="0"/>
            </w:tcBorders>
            <w:noWrap/>
            <w:vAlign w:val="center"/>
          </w:tcPr>
          <w:p w14:paraId="28B33CB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室内疏通</w:t>
            </w:r>
          </w:p>
        </w:tc>
        <w:tc>
          <w:tcPr>
            <w:tcW w:w="1055" w:type="dxa"/>
            <w:tcBorders>
              <w:top w:val="single" w:color="000000" w:sz="4" w:space="0"/>
              <w:left w:val="single" w:color="000000" w:sz="4" w:space="0"/>
              <w:bottom w:val="single" w:color="000000" w:sz="4" w:space="0"/>
              <w:right w:val="single" w:color="000000" w:sz="4" w:space="0"/>
            </w:tcBorders>
            <w:noWrap/>
            <w:vAlign w:val="center"/>
          </w:tcPr>
          <w:p w14:paraId="1A8E75B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912" w:type="dxa"/>
            <w:tcBorders>
              <w:top w:val="single" w:color="000000" w:sz="4" w:space="0"/>
              <w:left w:val="single" w:color="000000" w:sz="4" w:space="0"/>
              <w:bottom w:val="single" w:color="000000" w:sz="4" w:space="0"/>
              <w:right w:val="single" w:color="000000" w:sz="4" w:space="0"/>
            </w:tcBorders>
            <w:noWrap/>
            <w:vAlign w:val="center"/>
          </w:tcPr>
          <w:p w14:paraId="4B9773F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处</w:t>
            </w:r>
          </w:p>
        </w:tc>
        <w:tc>
          <w:tcPr>
            <w:tcW w:w="1375" w:type="dxa"/>
            <w:tcBorders>
              <w:top w:val="single" w:color="000000" w:sz="4" w:space="0"/>
              <w:left w:val="single" w:color="000000" w:sz="4" w:space="0"/>
              <w:bottom w:val="single" w:color="000000" w:sz="4" w:space="0"/>
              <w:right w:val="single" w:color="000000" w:sz="4" w:space="0"/>
            </w:tcBorders>
            <w:noWrap/>
            <w:vAlign w:val="center"/>
          </w:tcPr>
          <w:p w14:paraId="7F566A0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80</w:t>
            </w:r>
          </w:p>
        </w:tc>
        <w:tc>
          <w:tcPr>
            <w:tcW w:w="1550" w:type="dxa"/>
            <w:tcBorders>
              <w:top w:val="single" w:color="000000" w:sz="4" w:space="0"/>
              <w:left w:val="single" w:color="000000" w:sz="4" w:space="0"/>
              <w:bottom w:val="single" w:color="000000" w:sz="4" w:space="0"/>
              <w:right w:val="single" w:color="000000" w:sz="4" w:space="0"/>
            </w:tcBorders>
            <w:noWrap/>
            <w:vAlign w:val="center"/>
          </w:tcPr>
          <w:p w14:paraId="21DD37ED">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3067E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848" w:type="dxa"/>
            <w:tcBorders>
              <w:top w:val="single" w:color="000000" w:sz="4" w:space="0"/>
              <w:left w:val="single" w:color="000000" w:sz="4" w:space="0"/>
              <w:bottom w:val="single" w:color="000000" w:sz="4" w:space="0"/>
              <w:right w:val="single" w:color="000000" w:sz="4" w:space="0"/>
            </w:tcBorders>
            <w:noWrap/>
            <w:vAlign w:val="center"/>
          </w:tcPr>
          <w:p w14:paraId="1680554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w:t>
            </w:r>
          </w:p>
        </w:tc>
        <w:tc>
          <w:tcPr>
            <w:tcW w:w="3388" w:type="dxa"/>
            <w:tcBorders>
              <w:top w:val="single" w:color="000000" w:sz="4" w:space="0"/>
              <w:left w:val="single" w:color="000000" w:sz="4" w:space="0"/>
              <w:bottom w:val="single" w:color="000000" w:sz="4" w:space="0"/>
              <w:right w:val="single" w:color="000000" w:sz="4" w:space="0"/>
            </w:tcBorders>
            <w:noWrap/>
            <w:vAlign w:val="center"/>
          </w:tcPr>
          <w:p w14:paraId="26AFE8E4">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化粪池清掏</w:t>
            </w:r>
          </w:p>
          <w:p w14:paraId="3F875098">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车容量要求：6吨/车(含）以上</w:t>
            </w:r>
          </w:p>
        </w:tc>
        <w:tc>
          <w:tcPr>
            <w:tcW w:w="1055" w:type="dxa"/>
            <w:tcBorders>
              <w:top w:val="single" w:color="000000" w:sz="4" w:space="0"/>
              <w:left w:val="single" w:color="000000" w:sz="4" w:space="0"/>
              <w:bottom w:val="single" w:color="000000" w:sz="4" w:space="0"/>
              <w:right w:val="single" w:color="000000" w:sz="4" w:space="0"/>
            </w:tcBorders>
            <w:noWrap/>
            <w:vAlign w:val="center"/>
          </w:tcPr>
          <w:p w14:paraId="4B07C79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912" w:type="dxa"/>
            <w:tcBorders>
              <w:top w:val="single" w:color="000000" w:sz="4" w:space="0"/>
              <w:left w:val="single" w:color="000000" w:sz="4" w:space="0"/>
              <w:bottom w:val="single" w:color="000000" w:sz="4" w:space="0"/>
              <w:right w:val="single" w:color="000000" w:sz="4" w:space="0"/>
            </w:tcBorders>
            <w:noWrap/>
            <w:vAlign w:val="center"/>
          </w:tcPr>
          <w:p w14:paraId="1511474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vertAlign w:val="baseline"/>
                <w:lang w:val="en-US" w:eastAsia="zh-CN"/>
              </w:rPr>
            </w:pPr>
            <w:r>
              <w:rPr>
                <w:rFonts w:hint="eastAsia" w:ascii="宋体" w:hAnsi="宋体" w:eastAsia="宋体" w:cs="宋体"/>
                <w:i w:val="0"/>
                <w:iCs w:val="0"/>
                <w:color w:val="auto"/>
                <w:sz w:val="22"/>
                <w:szCs w:val="22"/>
                <w:highlight w:val="none"/>
                <w:u w:val="none"/>
                <w:vertAlign w:val="baseline"/>
                <w:lang w:val="en-US" w:eastAsia="zh-CN"/>
              </w:rPr>
              <w:t>车</w:t>
            </w:r>
          </w:p>
        </w:tc>
        <w:tc>
          <w:tcPr>
            <w:tcW w:w="1375" w:type="dxa"/>
            <w:tcBorders>
              <w:top w:val="single" w:color="000000" w:sz="4" w:space="0"/>
              <w:left w:val="single" w:color="000000" w:sz="4" w:space="0"/>
              <w:bottom w:val="single" w:color="000000" w:sz="4" w:space="0"/>
              <w:right w:val="single" w:color="000000" w:sz="4" w:space="0"/>
            </w:tcBorders>
            <w:noWrap/>
            <w:vAlign w:val="center"/>
          </w:tcPr>
          <w:p w14:paraId="77B13973">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500</w:t>
            </w:r>
          </w:p>
        </w:tc>
        <w:tc>
          <w:tcPr>
            <w:tcW w:w="1550" w:type="dxa"/>
            <w:tcBorders>
              <w:top w:val="single" w:color="000000" w:sz="4" w:space="0"/>
              <w:left w:val="single" w:color="000000" w:sz="4" w:space="0"/>
              <w:bottom w:val="single" w:color="000000" w:sz="4" w:space="0"/>
              <w:right w:val="single" w:color="000000" w:sz="4" w:space="0"/>
            </w:tcBorders>
            <w:noWrap/>
            <w:vAlign w:val="center"/>
          </w:tcPr>
          <w:p w14:paraId="2A454A8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lang w:val="en-US" w:eastAsia="zh-CN"/>
              </w:rPr>
            </w:pPr>
          </w:p>
        </w:tc>
      </w:tr>
      <w:tr w14:paraId="53551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848" w:type="dxa"/>
            <w:tcBorders>
              <w:top w:val="single" w:color="000000" w:sz="4" w:space="0"/>
              <w:left w:val="single" w:color="000000" w:sz="4" w:space="0"/>
              <w:bottom w:val="single" w:color="000000" w:sz="4" w:space="0"/>
              <w:right w:val="single" w:color="000000" w:sz="4" w:space="0"/>
            </w:tcBorders>
            <w:noWrap/>
            <w:vAlign w:val="center"/>
          </w:tcPr>
          <w:p w14:paraId="7A1D3B29">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9</w:t>
            </w:r>
          </w:p>
        </w:tc>
        <w:tc>
          <w:tcPr>
            <w:tcW w:w="6730" w:type="dxa"/>
            <w:gridSpan w:val="4"/>
            <w:tcBorders>
              <w:top w:val="single" w:color="000000" w:sz="4" w:space="0"/>
              <w:left w:val="single" w:color="000000" w:sz="4" w:space="0"/>
              <w:bottom w:val="single" w:color="000000" w:sz="4" w:space="0"/>
              <w:right w:val="single" w:color="000000" w:sz="4" w:space="0"/>
            </w:tcBorders>
            <w:noWrap/>
            <w:vAlign w:val="center"/>
          </w:tcPr>
          <w:p w14:paraId="7368542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cs="宋体"/>
                <w:i w:val="0"/>
                <w:iCs w:val="0"/>
                <w:color w:val="auto"/>
                <w:sz w:val="22"/>
                <w:szCs w:val="22"/>
                <w:highlight w:val="none"/>
                <w:u w:val="none"/>
                <w:vertAlign w:val="baseline"/>
                <w:lang w:val="en-US" w:eastAsia="zh-CN"/>
              </w:rPr>
              <w:t>合计（本合计金额只用于商务评分）</w:t>
            </w:r>
          </w:p>
        </w:tc>
        <w:tc>
          <w:tcPr>
            <w:tcW w:w="1550" w:type="dxa"/>
            <w:tcBorders>
              <w:top w:val="single" w:color="000000" w:sz="4" w:space="0"/>
              <w:left w:val="single" w:color="000000" w:sz="4" w:space="0"/>
              <w:bottom w:val="single" w:color="000000" w:sz="4" w:space="0"/>
              <w:right w:val="single" w:color="000000" w:sz="4" w:space="0"/>
            </w:tcBorders>
            <w:noWrap/>
            <w:vAlign w:val="center"/>
          </w:tcPr>
          <w:p w14:paraId="58106F2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lang w:val="en-US" w:eastAsia="zh-CN"/>
              </w:rPr>
            </w:pPr>
          </w:p>
        </w:tc>
      </w:tr>
    </w:tbl>
    <w:p w14:paraId="1DE21CA2">
      <w:pPr>
        <w:spacing w:line="440" w:lineRule="exact"/>
        <w:rPr>
          <w:rFonts w:hint="default" w:ascii="宋体" w:hAnsi="宋体" w:eastAsia="宋体" w:cs="宋体"/>
          <w:color w:val="auto"/>
          <w:sz w:val="22"/>
          <w:szCs w:val="22"/>
          <w:highlight w:val="none"/>
          <w:lang w:val="en-US" w:eastAsia="zh-CN"/>
        </w:rPr>
      </w:pPr>
      <w:r>
        <w:rPr>
          <w:rFonts w:hint="eastAsia" w:ascii="宋体" w:hAnsi="宋体" w:cs="宋体"/>
          <w:b/>
          <w:bCs/>
          <w:color w:val="auto"/>
          <w:sz w:val="22"/>
          <w:szCs w:val="22"/>
          <w:highlight w:val="none"/>
        </w:rPr>
        <w:t>▲</w:t>
      </w:r>
      <w:r>
        <w:rPr>
          <w:rFonts w:hint="eastAsia" w:ascii="宋体" w:hAnsi="宋体" w:cs="宋体"/>
          <w:color w:val="auto"/>
          <w:sz w:val="22"/>
          <w:szCs w:val="22"/>
          <w:highlight w:val="none"/>
          <w:u w:val="single"/>
          <w:lang w:val="en-US" w:eastAsia="zh-CN"/>
        </w:rPr>
        <w:t>此表不允许修改。</w:t>
      </w:r>
    </w:p>
    <w:p w14:paraId="466EF99A">
      <w:pPr>
        <w:pStyle w:val="7"/>
        <w:spacing w:before="0" w:after="0" w:line="480" w:lineRule="exact"/>
        <w:rPr>
          <w:rFonts w:ascii="宋体" w:hAnsi="宋体" w:eastAsia="宋体" w:cs="宋体"/>
          <w:color w:val="auto"/>
          <w:sz w:val="24"/>
          <w:szCs w:val="24"/>
          <w:highlight w:val="none"/>
        </w:rPr>
      </w:pPr>
      <w:bookmarkStart w:id="32" w:name="_Toc1860"/>
      <w:bookmarkEnd w:id="32"/>
      <w:r>
        <w:rPr>
          <w:rFonts w:hint="eastAsia" w:ascii="宋体" w:hAnsi="宋体" w:eastAsia="宋体" w:cs="宋体"/>
          <w:color w:val="auto"/>
          <w:sz w:val="22"/>
          <w:szCs w:val="22"/>
          <w:highlight w:val="none"/>
        </w:rPr>
        <w:br w:type="page"/>
      </w:r>
      <w:r>
        <w:rPr>
          <w:rFonts w:hint="eastAsia" w:ascii="宋体" w:hAnsi="宋体" w:eastAsia="宋体" w:cs="宋体"/>
          <w:b/>
          <w:bCs/>
          <w:color w:val="auto"/>
          <w:sz w:val="24"/>
          <w:szCs w:val="24"/>
          <w:highlight w:val="none"/>
        </w:rPr>
        <w:t>附件</w:t>
      </w:r>
      <w:r>
        <w:rPr>
          <w:rFonts w:hint="eastAsia" w:ascii="宋体" w:hAnsi="宋体" w:eastAsia="宋体" w:cs="宋体"/>
          <w:b/>
          <w:bCs/>
          <w:color w:val="auto"/>
          <w:sz w:val="24"/>
          <w:szCs w:val="24"/>
          <w:highlight w:val="none"/>
          <w:lang w:val="en-US" w:eastAsia="zh-CN"/>
        </w:rPr>
        <w:t>三</w:t>
      </w:r>
      <w:r>
        <w:rPr>
          <w:rFonts w:hint="eastAsia" w:ascii="宋体" w:hAnsi="宋体" w:eastAsia="宋体" w:cs="宋体"/>
          <w:b/>
          <w:bCs/>
          <w:color w:val="auto"/>
          <w:sz w:val="24"/>
          <w:szCs w:val="24"/>
          <w:highlight w:val="none"/>
        </w:rPr>
        <w:t xml:space="preserve">  资格证明文件</w:t>
      </w:r>
    </w:p>
    <w:p w14:paraId="5DFFE2FC">
      <w:pPr>
        <w:jc w:val="center"/>
        <w:rPr>
          <w:rFonts w:ascii="宋体" w:hAnsi="宋体" w:cs="宋体"/>
          <w:b/>
          <w:color w:val="auto"/>
          <w:sz w:val="28"/>
          <w:szCs w:val="28"/>
          <w:highlight w:val="none"/>
        </w:rPr>
      </w:pPr>
      <w:r>
        <w:rPr>
          <w:rFonts w:hint="eastAsia" w:ascii="宋体" w:hAnsi="宋体" w:cs="宋体"/>
          <w:b/>
          <w:color w:val="auto"/>
          <w:sz w:val="28"/>
          <w:szCs w:val="28"/>
          <w:highlight w:val="none"/>
        </w:rPr>
        <w:t>资格证明文件</w:t>
      </w:r>
    </w:p>
    <w:p w14:paraId="05690F15">
      <w:pPr>
        <w:spacing w:line="440" w:lineRule="exact"/>
        <w:jc w:val="center"/>
        <w:rPr>
          <w:rFonts w:ascii="宋体" w:hAnsi="宋体" w:cs="宋体"/>
          <w:b/>
          <w:color w:val="auto"/>
          <w:highlight w:val="none"/>
        </w:rPr>
      </w:pPr>
      <w:r>
        <w:rPr>
          <w:rFonts w:hint="eastAsia" w:ascii="宋体" w:hAnsi="宋体" w:cs="宋体"/>
          <w:b/>
          <w:color w:val="auto"/>
          <w:sz w:val="24"/>
          <w:highlight w:val="none"/>
        </w:rPr>
        <w:t>（1）法定代表人身份证明法定代表人、单位负责人或自然人本人的身份证明（适用于法定代表人、单位负责人或者自然人本人</w:t>
      </w:r>
      <w:r>
        <w:rPr>
          <w:rFonts w:hint="eastAsia" w:ascii="宋体" w:hAnsi="宋体" w:cs="宋体"/>
          <w:b/>
          <w:color w:val="auto"/>
          <w:sz w:val="24"/>
          <w:szCs w:val="24"/>
          <w:highlight w:val="none"/>
        </w:rPr>
        <w:t>代表</w:t>
      </w:r>
      <w:r>
        <w:rPr>
          <w:rFonts w:hint="eastAsia" w:ascii="宋体" w:hAnsi="宋体" w:cs="宋体"/>
          <w:b/>
          <w:bCs/>
          <w:color w:val="auto"/>
          <w:sz w:val="24"/>
          <w:szCs w:val="24"/>
          <w:highlight w:val="none"/>
        </w:rPr>
        <w:t>供应商参</w:t>
      </w:r>
      <w:r>
        <w:rPr>
          <w:rFonts w:hint="eastAsia" w:ascii="宋体" w:hAnsi="宋体" w:cs="宋体"/>
          <w:b/>
          <w:color w:val="auto"/>
          <w:sz w:val="24"/>
          <w:szCs w:val="24"/>
          <w:highlight w:val="none"/>
        </w:rPr>
        <w:t>加</w:t>
      </w:r>
      <w:r>
        <w:rPr>
          <w:rFonts w:hint="eastAsia" w:ascii="宋体" w:hAnsi="宋体" w:cs="宋体"/>
          <w:b/>
          <w:color w:val="auto"/>
          <w:sz w:val="24"/>
          <w:highlight w:val="none"/>
        </w:rPr>
        <w:t>磋商响应）</w:t>
      </w:r>
    </w:p>
    <w:p w14:paraId="014DDF01">
      <w:pPr>
        <w:autoSpaceDE w:val="0"/>
        <w:autoSpaceDN w:val="0"/>
        <w:adjustRightInd w:val="0"/>
        <w:rPr>
          <w:rFonts w:ascii="宋体" w:hAnsi="宋体" w:cs="宋体"/>
          <w:color w:val="auto"/>
          <w:sz w:val="22"/>
          <w:highlight w:val="none"/>
        </w:rPr>
      </w:pPr>
    </w:p>
    <w:p w14:paraId="7C03D1FA">
      <w:pPr>
        <w:autoSpaceDE w:val="0"/>
        <w:autoSpaceDN w:val="0"/>
        <w:adjustRightInd w:val="0"/>
        <w:spacing w:line="440" w:lineRule="exact"/>
        <w:rPr>
          <w:rFonts w:ascii="宋体" w:hAnsi="宋体" w:cs="宋体"/>
          <w:color w:val="auto"/>
          <w:sz w:val="22"/>
          <w:highlight w:val="none"/>
        </w:rPr>
      </w:pPr>
      <w:r>
        <w:rPr>
          <w:rFonts w:hint="eastAsia" w:ascii="宋体" w:hAnsi="宋体" w:cs="宋体"/>
          <w:color w:val="auto"/>
          <w:sz w:val="22"/>
          <w:highlight w:val="none"/>
        </w:rPr>
        <w:t>供应商名称：</w:t>
      </w:r>
      <w:r>
        <w:rPr>
          <w:rFonts w:hint="eastAsia" w:ascii="宋体" w:hAnsi="宋体" w:cs="宋体"/>
          <w:color w:val="auto"/>
          <w:sz w:val="22"/>
          <w:highlight w:val="none"/>
          <w:u w:val="single"/>
        </w:rPr>
        <w:t xml:space="preserve">                                </w:t>
      </w:r>
    </w:p>
    <w:p w14:paraId="33487595">
      <w:pPr>
        <w:autoSpaceDE w:val="0"/>
        <w:autoSpaceDN w:val="0"/>
        <w:adjustRightInd w:val="0"/>
        <w:spacing w:line="440" w:lineRule="exact"/>
        <w:rPr>
          <w:rFonts w:ascii="宋体" w:hAnsi="宋体" w:cs="宋体"/>
          <w:color w:val="auto"/>
          <w:sz w:val="22"/>
          <w:highlight w:val="none"/>
        </w:rPr>
      </w:pPr>
      <w:r>
        <w:rPr>
          <w:rFonts w:hint="eastAsia" w:ascii="宋体" w:hAnsi="宋体" w:cs="宋体"/>
          <w:color w:val="auto"/>
          <w:sz w:val="22"/>
          <w:highlight w:val="none"/>
        </w:rPr>
        <w:t xml:space="preserve">单位性质： </w:t>
      </w:r>
      <w:r>
        <w:rPr>
          <w:rFonts w:hint="eastAsia" w:ascii="宋体" w:hAnsi="宋体" w:cs="宋体"/>
          <w:color w:val="auto"/>
          <w:sz w:val="22"/>
          <w:highlight w:val="none"/>
          <w:u w:val="single"/>
        </w:rPr>
        <w:t xml:space="preserve">                                 </w:t>
      </w:r>
    </w:p>
    <w:p w14:paraId="221ACD74">
      <w:pPr>
        <w:autoSpaceDE w:val="0"/>
        <w:autoSpaceDN w:val="0"/>
        <w:adjustRightInd w:val="0"/>
        <w:spacing w:line="440" w:lineRule="exact"/>
        <w:rPr>
          <w:rFonts w:ascii="宋体" w:hAnsi="宋体" w:cs="宋体"/>
          <w:color w:val="auto"/>
          <w:sz w:val="22"/>
          <w:highlight w:val="none"/>
        </w:rPr>
      </w:pPr>
      <w:r>
        <w:rPr>
          <w:rFonts w:hint="eastAsia" w:ascii="宋体" w:hAnsi="宋体" w:cs="宋体"/>
          <w:color w:val="auto"/>
          <w:sz w:val="22"/>
          <w:highlight w:val="none"/>
        </w:rPr>
        <w:t>地    址：</w:t>
      </w:r>
      <w:r>
        <w:rPr>
          <w:rFonts w:hint="eastAsia" w:ascii="宋体" w:hAnsi="宋体" w:cs="宋体"/>
          <w:color w:val="auto"/>
          <w:sz w:val="22"/>
          <w:highlight w:val="none"/>
          <w:u w:val="single"/>
        </w:rPr>
        <w:t xml:space="preserve">                                  </w:t>
      </w:r>
    </w:p>
    <w:p w14:paraId="380AD1E9">
      <w:pPr>
        <w:autoSpaceDE w:val="0"/>
        <w:autoSpaceDN w:val="0"/>
        <w:adjustRightInd w:val="0"/>
        <w:spacing w:line="440" w:lineRule="exact"/>
        <w:rPr>
          <w:rFonts w:ascii="宋体" w:hAnsi="宋体" w:cs="宋体"/>
          <w:color w:val="auto"/>
          <w:sz w:val="22"/>
          <w:highlight w:val="none"/>
        </w:rPr>
      </w:pPr>
      <w:r>
        <w:rPr>
          <w:rFonts w:hint="eastAsia" w:ascii="宋体" w:hAnsi="宋体" w:cs="宋体"/>
          <w:color w:val="auto"/>
          <w:sz w:val="22"/>
          <w:highlight w:val="none"/>
        </w:rPr>
        <w:t xml:space="preserve">成立时间： </w:t>
      </w:r>
      <w:r>
        <w:rPr>
          <w:rFonts w:hint="eastAsia" w:ascii="宋体" w:hAnsi="宋体" w:cs="宋体"/>
          <w:color w:val="auto"/>
          <w:sz w:val="22"/>
          <w:highlight w:val="none"/>
          <w:u w:val="single"/>
        </w:rPr>
        <w:t xml:space="preserve">            </w:t>
      </w:r>
      <w:r>
        <w:rPr>
          <w:rFonts w:hint="eastAsia" w:ascii="宋体" w:hAnsi="宋体" w:cs="宋体"/>
          <w:color w:val="auto"/>
          <w:sz w:val="22"/>
          <w:highlight w:val="none"/>
        </w:rPr>
        <w:t>年</w:t>
      </w:r>
      <w:r>
        <w:rPr>
          <w:rFonts w:hint="eastAsia" w:ascii="宋体" w:hAnsi="宋体" w:cs="宋体"/>
          <w:color w:val="auto"/>
          <w:sz w:val="22"/>
          <w:highlight w:val="none"/>
          <w:u w:val="single"/>
        </w:rPr>
        <w:t xml:space="preserve">        </w:t>
      </w:r>
      <w:r>
        <w:rPr>
          <w:rFonts w:hint="eastAsia" w:ascii="宋体" w:hAnsi="宋体" w:cs="宋体"/>
          <w:color w:val="auto"/>
          <w:sz w:val="22"/>
          <w:highlight w:val="none"/>
        </w:rPr>
        <w:t>月</w:t>
      </w:r>
      <w:r>
        <w:rPr>
          <w:rFonts w:hint="eastAsia" w:ascii="宋体" w:hAnsi="宋体" w:cs="宋体"/>
          <w:color w:val="auto"/>
          <w:sz w:val="22"/>
          <w:highlight w:val="none"/>
          <w:u w:val="single"/>
        </w:rPr>
        <w:t xml:space="preserve">        </w:t>
      </w:r>
      <w:r>
        <w:rPr>
          <w:rFonts w:hint="eastAsia" w:ascii="宋体" w:hAnsi="宋体" w:cs="宋体"/>
          <w:color w:val="auto"/>
          <w:sz w:val="22"/>
          <w:highlight w:val="none"/>
        </w:rPr>
        <w:t>日</w:t>
      </w:r>
      <w:r>
        <w:rPr>
          <w:rFonts w:hint="eastAsia" w:ascii="宋体" w:hAnsi="宋体" w:cs="宋体"/>
          <w:color w:val="auto"/>
          <w:sz w:val="22"/>
          <w:highlight w:val="none"/>
        </w:rPr>
        <w:tab/>
      </w:r>
    </w:p>
    <w:p w14:paraId="3CC5F8AC">
      <w:pPr>
        <w:autoSpaceDE w:val="0"/>
        <w:autoSpaceDN w:val="0"/>
        <w:adjustRightInd w:val="0"/>
        <w:spacing w:line="440" w:lineRule="exact"/>
        <w:rPr>
          <w:rFonts w:ascii="宋体" w:hAnsi="宋体" w:cs="宋体"/>
          <w:color w:val="auto"/>
          <w:sz w:val="22"/>
          <w:highlight w:val="none"/>
        </w:rPr>
      </w:pPr>
      <w:r>
        <w:rPr>
          <w:rFonts w:hint="eastAsia" w:ascii="宋体" w:hAnsi="宋体" w:cs="宋体"/>
          <w:color w:val="auto"/>
          <w:sz w:val="22"/>
          <w:highlight w:val="none"/>
        </w:rPr>
        <w:t>经营期限：</w:t>
      </w:r>
      <w:r>
        <w:rPr>
          <w:rFonts w:hint="eastAsia" w:ascii="宋体" w:hAnsi="宋体" w:cs="宋体"/>
          <w:color w:val="auto"/>
          <w:sz w:val="22"/>
          <w:highlight w:val="none"/>
          <w:u w:val="single"/>
        </w:rPr>
        <w:t xml:space="preserve">                                   </w:t>
      </w:r>
    </w:p>
    <w:p w14:paraId="72C5DBA8">
      <w:pPr>
        <w:autoSpaceDE w:val="0"/>
        <w:autoSpaceDN w:val="0"/>
        <w:adjustRightInd w:val="0"/>
        <w:spacing w:line="440" w:lineRule="exact"/>
        <w:rPr>
          <w:rFonts w:ascii="宋体" w:hAnsi="宋体" w:cs="宋体"/>
          <w:color w:val="auto"/>
          <w:sz w:val="22"/>
          <w:highlight w:val="none"/>
        </w:rPr>
      </w:pPr>
      <w:r>
        <w:rPr>
          <w:rFonts w:hint="eastAsia" w:ascii="宋体" w:hAnsi="宋体" w:cs="宋体"/>
          <w:color w:val="auto"/>
          <w:sz w:val="22"/>
          <w:highlight w:val="none"/>
        </w:rPr>
        <w:t>姓    名：</w:t>
      </w:r>
      <w:r>
        <w:rPr>
          <w:rFonts w:hint="eastAsia" w:ascii="宋体" w:hAnsi="宋体" w:cs="宋体"/>
          <w:color w:val="auto"/>
          <w:sz w:val="22"/>
          <w:highlight w:val="none"/>
          <w:u w:val="single"/>
        </w:rPr>
        <w:t xml:space="preserve">                </w:t>
      </w:r>
      <w:r>
        <w:rPr>
          <w:rFonts w:hint="eastAsia" w:ascii="宋体" w:hAnsi="宋体" w:cs="宋体"/>
          <w:color w:val="auto"/>
          <w:sz w:val="22"/>
          <w:highlight w:val="none"/>
        </w:rPr>
        <w:t xml:space="preserve"> 性别：</w:t>
      </w:r>
      <w:r>
        <w:rPr>
          <w:rFonts w:hint="eastAsia" w:ascii="宋体" w:hAnsi="宋体" w:cs="宋体"/>
          <w:color w:val="auto"/>
          <w:sz w:val="22"/>
          <w:highlight w:val="none"/>
          <w:u w:val="single"/>
        </w:rPr>
        <w:t xml:space="preserve">        </w:t>
      </w:r>
      <w:r>
        <w:rPr>
          <w:rFonts w:hint="eastAsia" w:ascii="宋体" w:hAnsi="宋体" w:cs="宋体"/>
          <w:color w:val="auto"/>
          <w:sz w:val="22"/>
          <w:highlight w:val="none"/>
        </w:rPr>
        <w:t>年龄：</w:t>
      </w:r>
      <w:r>
        <w:rPr>
          <w:rFonts w:hint="eastAsia" w:ascii="宋体" w:hAnsi="宋体" w:cs="宋体"/>
          <w:color w:val="auto"/>
          <w:sz w:val="22"/>
          <w:highlight w:val="none"/>
          <w:u w:val="single"/>
        </w:rPr>
        <w:t xml:space="preserve">       </w:t>
      </w:r>
      <w:r>
        <w:rPr>
          <w:rFonts w:hint="eastAsia" w:ascii="宋体" w:hAnsi="宋体" w:cs="宋体"/>
          <w:color w:val="auto"/>
          <w:sz w:val="22"/>
          <w:highlight w:val="none"/>
        </w:rPr>
        <w:t>职务：</w:t>
      </w:r>
      <w:r>
        <w:rPr>
          <w:rFonts w:hint="eastAsia" w:ascii="宋体" w:hAnsi="宋体" w:cs="宋体"/>
          <w:color w:val="auto"/>
          <w:sz w:val="22"/>
          <w:highlight w:val="none"/>
          <w:u w:val="single"/>
        </w:rPr>
        <w:t xml:space="preserve">         </w:t>
      </w:r>
    </w:p>
    <w:p w14:paraId="78987E60">
      <w:pPr>
        <w:autoSpaceDE w:val="0"/>
        <w:autoSpaceDN w:val="0"/>
        <w:adjustRightInd w:val="0"/>
        <w:spacing w:line="440" w:lineRule="exact"/>
        <w:rPr>
          <w:rFonts w:ascii="宋体" w:hAnsi="宋体" w:cs="宋体"/>
          <w:color w:val="auto"/>
          <w:sz w:val="22"/>
          <w:highlight w:val="none"/>
        </w:rPr>
      </w:pPr>
      <w:r>
        <w:rPr>
          <w:rFonts w:hint="eastAsia" w:ascii="宋体" w:hAnsi="宋体" w:cs="宋体"/>
          <w:color w:val="auto"/>
          <w:sz w:val="22"/>
          <w:highlight w:val="none"/>
        </w:rPr>
        <w:t>系：</w:t>
      </w:r>
      <w:r>
        <w:rPr>
          <w:rFonts w:hint="eastAsia" w:ascii="宋体" w:hAnsi="宋体" w:cs="宋体"/>
          <w:color w:val="auto"/>
          <w:sz w:val="22"/>
          <w:highlight w:val="none"/>
          <w:u w:val="single"/>
        </w:rPr>
        <w:t xml:space="preserve">                           </w:t>
      </w:r>
      <w:r>
        <w:rPr>
          <w:rFonts w:hint="eastAsia" w:ascii="宋体" w:hAnsi="宋体" w:cs="宋体"/>
          <w:color w:val="auto"/>
          <w:sz w:val="22"/>
          <w:highlight w:val="none"/>
        </w:rPr>
        <w:t xml:space="preserve"> （供应商名称）的法定代表人</w:t>
      </w:r>
    </w:p>
    <w:p w14:paraId="34F6F5B5">
      <w:pPr>
        <w:autoSpaceDE w:val="0"/>
        <w:autoSpaceDN w:val="0"/>
        <w:adjustRightInd w:val="0"/>
        <w:spacing w:line="440" w:lineRule="exact"/>
        <w:rPr>
          <w:rFonts w:ascii="宋体" w:hAnsi="宋体" w:cs="宋体"/>
          <w:color w:val="auto"/>
          <w:sz w:val="22"/>
          <w:highlight w:val="none"/>
        </w:rPr>
      </w:pPr>
      <w:r>
        <w:rPr>
          <w:rFonts w:hint="eastAsia" w:ascii="宋体" w:hAnsi="宋体" w:cs="宋体"/>
          <w:color w:val="auto"/>
          <w:sz w:val="22"/>
          <w:highlight w:val="none"/>
        </w:rPr>
        <w:t>特此证明</w:t>
      </w:r>
    </w:p>
    <w:p w14:paraId="4FB22058">
      <w:pPr>
        <w:autoSpaceDE w:val="0"/>
        <w:autoSpaceDN w:val="0"/>
        <w:adjustRightInd w:val="0"/>
        <w:spacing w:line="440" w:lineRule="exact"/>
        <w:rPr>
          <w:rFonts w:ascii="宋体" w:hAnsi="宋体" w:cs="宋体"/>
          <w:color w:val="auto"/>
          <w:sz w:val="22"/>
          <w:highlight w:val="none"/>
        </w:rPr>
      </w:pPr>
    </w:p>
    <w:p w14:paraId="12D73573">
      <w:pPr>
        <w:autoSpaceDE w:val="0"/>
        <w:autoSpaceDN w:val="0"/>
        <w:adjustRightInd w:val="0"/>
        <w:spacing w:line="440" w:lineRule="exact"/>
        <w:rPr>
          <w:rFonts w:ascii="宋体" w:hAnsi="宋体" w:cs="宋体"/>
          <w:color w:val="auto"/>
          <w:sz w:val="22"/>
          <w:highlight w:val="none"/>
        </w:rPr>
      </w:pPr>
    </w:p>
    <w:p w14:paraId="691DEA49">
      <w:pPr>
        <w:autoSpaceDE w:val="0"/>
        <w:autoSpaceDN w:val="0"/>
        <w:adjustRightInd w:val="0"/>
        <w:spacing w:line="440" w:lineRule="exact"/>
        <w:rPr>
          <w:rFonts w:ascii="宋体" w:hAnsi="宋体" w:cs="宋体"/>
          <w:color w:val="auto"/>
          <w:sz w:val="22"/>
          <w:highlight w:val="none"/>
        </w:rPr>
      </w:pPr>
    </w:p>
    <w:p w14:paraId="4253EC67">
      <w:pPr>
        <w:spacing w:line="440" w:lineRule="exact"/>
        <w:ind w:firstLine="4191" w:firstLineChars="1905"/>
        <w:rPr>
          <w:rFonts w:ascii="宋体" w:hAnsi="宋体" w:cs="宋体"/>
          <w:color w:val="auto"/>
          <w:sz w:val="22"/>
          <w:szCs w:val="22"/>
          <w:highlight w:val="none"/>
        </w:rPr>
      </w:pPr>
      <w:r>
        <w:rPr>
          <w:rFonts w:hint="eastAsia" w:ascii="宋体" w:hAnsi="宋体" w:cs="宋体"/>
          <w:color w:val="auto"/>
          <w:sz w:val="22"/>
          <w:szCs w:val="22"/>
          <w:highlight w:val="none"/>
        </w:rPr>
        <w:t>法定代表人 (签字)：</w:t>
      </w:r>
    </w:p>
    <w:p w14:paraId="32BECB21">
      <w:pPr>
        <w:spacing w:line="440" w:lineRule="exact"/>
        <w:ind w:firstLine="2955"/>
        <w:rPr>
          <w:rFonts w:ascii="宋体" w:hAnsi="宋体" w:cs="宋体"/>
          <w:color w:val="auto"/>
          <w:sz w:val="22"/>
          <w:szCs w:val="22"/>
          <w:highlight w:val="none"/>
        </w:rPr>
      </w:pPr>
      <w:r>
        <w:rPr>
          <w:rFonts w:hint="eastAsia" w:ascii="宋体" w:hAnsi="宋体" w:cs="宋体"/>
          <w:color w:val="auto"/>
          <w:sz w:val="22"/>
          <w:szCs w:val="22"/>
          <w:highlight w:val="none"/>
        </w:rPr>
        <w:t xml:space="preserve">           磋商供应商全称（公章）：</w:t>
      </w:r>
    </w:p>
    <w:p w14:paraId="51E93739">
      <w:pPr>
        <w:spacing w:line="440" w:lineRule="exact"/>
        <w:ind w:firstLine="2955"/>
        <w:rPr>
          <w:rFonts w:ascii="宋体" w:hAnsi="宋体" w:cs="宋体"/>
          <w:color w:val="auto"/>
          <w:sz w:val="22"/>
          <w:szCs w:val="22"/>
          <w:highlight w:val="none"/>
        </w:rPr>
      </w:pPr>
      <w:r>
        <w:rPr>
          <w:rFonts w:hint="eastAsia" w:ascii="宋体" w:hAnsi="宋体" w:cs="宋体"/>
          <w:color w:val="auto"/>
          <w:sz w:val="22"/>
          <w:szCs w:val="22"/>
          <w:highlight w:val="none"/>
        </w:rPr>
        <w:t xml:space="preserve">           日期：      年    月    日</w:t>
      </w:r>
    </w:p>
    <w:p w14:paraId="03A39720">
      <w:pPr>
        <w:autoSpaceDE w:val="0"/>
        <w:autoSpaceDN w:val="0"/>
        <w:adjustRightInd w:val="0"/>
        <w:jc w:val="left"/>
        <w:rPr>
          <w:rFonts w:ascii="宋体" w:hAnsi="宋体" w:cs="宋体"/>
          <w:color w:val="auto"/>
          <w:sz w:val="22"/>
          <w:highlight w:val="none"/>
        </w:rPr>
      </w:pPr>
    </w:p>
    <w:p w14:paraId="2695BECE">
      <w:pPr>
        <w:spacing w:line="380" w:lineRule="exact"/>
        <w:jc w:val="center"/>
        <w:rPr>
          <w:rFonts w:ascii="宋体" w:hAnsi="宋体" w:cs="宋体"/>
          <w:b/>
          <w:color w:val="auto"/>
          <w:sz w:val="24"/>
          <w:highlight w:val="none"/>
        </w:rPr>
      </w:pPr>
    </w:p>
    <w:p w14:paraId="7839E28B">
      <w:pPr>
        <w:spacing w:line="380" w:lineRule="exact"/>
        <w:rPr>
          <w:rFonts w:ascii="宋体" w:hAnsi="宋体" w:cs="宋体"/>
          <w:b/>
          <w:color w:val="auto"/>
          <w:sz w:val="24"/>
          <w:highlight w:val="none"/>
        </w:rPr>
      </w:pPr>
      <w:r>
        <w:rPr>
          <w:rFonts w:hint="eastAsia" w:ascii="宋体" w:hAnsi="宋体" w:cs="宋体"/>
          <w:b/>
          <w:color w:val="auto"/>
          <w:sz w:val="24"/>
          <w:highlight w:val="none"/>
        </w:rPr>
        <w:t>附：法定代表人身份证明</w:t>
      </w:r>
    </w:p>
    <w:tbl>
      <w:tblPr>
        <w:tblStyle w:val="26"/>
        <w:tblpPr w:leftFromText="180" w:rightFromText="180" w:vertAnchor="text" w:horzAnchor="margin" w:tblpXSpec="right" w:tblpY="100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75"/>
      </w:tblGrid>
      <w:tr w14:paraId="70908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0" w:hRule="atLeast"/>
        </w:trPr>
        <w:tc>
          <w:tcPr>
            <w:tcW w:w="9775" w:type="dxa"/>
          </w:tcPr>
          <w:p w14:paraId="7AEC236D">
            <w:pPr>
              <w:spacing w:line="440" w:lineRule="exact"/>
              <w:rPr>
                <w:rFonts w:ascii="宋体" w:hAnsi="宋体" w:cs="宋体"/>
                <w:color w:val="auto"/>
                <w:sz w:val="22"/>
                <w:highlight w:val="none"/>
              </w:rPr>
            </w:pPr>
          </w:p>
          <w:p w14:paraId="6B665370">
            <w:pPr>
              <w:spacing w:line="440" w:lineRule="exact"/>
              <w:rPr>
                <w:rFonts w:ascii="宋体" w:hAnsi="宋体" w:cs="宋体"/>
                <w:color w:val="auto"/>
                <w:sz w:val="22"/>
                <w:highlight w:val="none"/>
              </w:rPr>
            </w:pPr>
          </w:p>
          <w:p w14:paraId="27E89B10">
            <w:pPr>
              <w:spacing w:line="440" w:lineRule="exact"/>
              <w:rPr>
                <w:rFonts w:ascii="宋体" w:hAnsi="宋体" w:cs="宋体"/>
                <w:color w:val="auto"/>
                <w:sz w:val="22"/>
                <w:highlight w:val="none"/>
              </w:rPr>
            </w:pPr>
          </w:p>
          <w:p w14:paraId="026FFE21">
            <w:pPr>
              <w:spacing w:line="440" w:lineRule="exact"/>
              <w:jc w:val="center"/>
              <w:rPr>
                <w:rFonts w:ascii="宋体" w:hAnsi="宋体" w:cs="宋体"/>
                <w:color w:val="auto"/>
                <w:sz w:val="22"/>
                <w:highlight w:val="none"/>
              </w:rPr>
            </w:pPr>
            <w:r>
              <w:rPr>
                <w:rFonts w:hint="eastAsia" w:ascii="宋体" w:hAnsi="宋体" w:cs="宋体"/>
                <w:color w:val="auto"/>
                <w:sz w:val="22"/>
                <w:highlight w:val="none"/>
              </w:rPr>
              <w:t>法人代表身份证复印件</w:t>
            </w:r>
          </w:p>
          <w:p w14:paraId="0737A42F">
            <w:pPr>
              <w:spacing w:line="440" w:lineRule="exact"/>
              <w:jc w:val="center"/>
              <w:rPr>
                <w:rFonts w:ascii="宋体" w:hAnsi="宋体" w:cs="宋体"/>
                <w:color w:val="auto"/>
                <w:sz w:val="22"/>
                <w:highlight w:val="none"/>
              </w:rPr>
            </w:pPr>
            <w:r>
              <w:rPr>
                <w:rFonts w:hint="eastAsia" w:ascii="宋体" w:hAnsi="宋体" w:cs="宋体"/>
                <w:color w:val="auto"/>
                <w:sz w:val="22"/>
                <w:highlight w:val="none"/>
              </w:rPr>
              <w:t>（粘贴处）</w:t>
            </w:r>
          </w:p>
        </w:tc>
      </w:tr>
    </w:tbl>
    <w:p w14:paraId="10FF0A9F">
      <w:pPr>
        <w:spacing w:line="380" w:lineRule="exact"/>
        <w:jc w:val="center"/>
        <w:rPr>
          <w:rFonts w:ascii="宋体" w:hAnsi="宋体" w:cs="宋体"/>
          <w:b/>
          <w:color w:val="auto"/>
          <w:sz w:val="24"/>
          <w:highlight w:val="none"/>
        </w:rPr>
      </w:pPr>
      <w:r>
        <w:rPr>
          <w:rFonts w:hint="eastAsia" w:ascii="宋体" w:hAnsi="宋体" w:cs="宋体"/>
          <w:b/>
          <w:color w:val="auto"/>
          <w:sz w:val="24"/>
          <w:highlight w:val="none"/>
        </w:rPr>
        <w:br w:type="page"/>
      </w:r>
      <w:r>
        <w:rPr>
          <w:rFonts w:hint="eastAsia" w:ascii="宋体" w:hAnsi="宋体" w:cs="宋体"/>
          <w:b/>
          <w:color w:val="auto"/>
          <w:sz w:val="24"/>
          <w:highlight w:val="none"/>
        </w:rPr>
        <w:t>（2）法定代表人授权书</w:t>
      </w:r>
    </w:p>
    <w:p w14:paraId="1712818A">
      <w:pPr>
        <w:spacing w:line="460" w:lineRule="exact"/>
        <w:rPr>
          <w:rFonts w:ascii="宋体" w:hAnsi="宋体" w:cs="宋体"/>
          <w:color w:val="auto"/>
          <w:sz w:val="22"/>
          <w:szCs w:val="22"/>
          <w:highlight w:val="none"/>
        </w:rPr>
      </w:pPr>
    </w:p>
    <w:p w14:paraId="1C361F86">
      <w:pPr>
        <w:spacing w:line="460" w:lineRule="exact"/>
        <w:rPr>
          <w:rFonts w:ascii="宋体" w:hAnsi="宋体" w:cs="宋体"/>
          <w:b/>
          <w:color w:val="auto"/>
          <w:sz w:val="24"/>
          <w:highlight w:val="none"/>
        </w:rPr>
      </w:pPr>
      <w:r>
        <w:rPr>
          <w:rFonts w:hint="eastAsia" w:ascii="宋体" w:hAnsi="宋体" w:cs="宋体"/>
          <w:b/>
          <w:color w:val="auto"/>
          <w:sz w:val="24"/>
          <w:highlight w:val="none"/>
          <w:lang w:eastAsia="zh-CN"/>
        </w:rPr>
        <w:t>温州职业技术学院</w:t>
      </w:r>
      <w:r>
        <w:rPr>
          <w:rFonts w:hint="eastAsia" w:ascii="宋体" w:hAnsi="宋体" w:cs="宋体"/>
          <w:b/>
          <w:color w:val="auto"/>
          <w:sz w:val="24"/>
          <w:highlight w:val="none"/>
        </w:rPr>
        <w:t>：</w:t>
      </w:r>
    </w:p>
    <w:p w14:paraId="3DCD1C6D">
      <w:pPr>
        <w:spacing w:line="440" w:lineRule="exact"/>
        <w:rPr>
          <w:rFonts w:ascii="宋体" w:hAnsi="宋体" w:cs="宋体"/>
          <w:color w:val="auto"/>
          <w:sz w:val="22"/>
          <w:szCs w:val="22"/>
          <w:highlight w:val="none"/>
          <w:u w:val="single"/>
        </w:rPr>
      </w:pPr>
    </w:p>
    <w:p w14:paraId="00ECE6BE">
      <w:pPr>
        <w:spacing w:line="440" w:lineRule="exact"/>
        <w:ind w:firstLine="550" w:firstLineChars="250"/>
        <w:rPr>
          <w:rFonts w:ascii="宋体" w:hAnsi="宋体" w:cs="宋体"/>
          <w:color w:val="auto"/>
          <w:sz w:val="22"/>
          <w:szCs w:val="22"/>
          <w:highlight w:val="none"/>
        </w:rPr>
      </w:pPr>
      <w:r>
        <w:rPr>
          <w:rFonts w:hint="eastAsia" w:ascii="宋体" w:hAnsi="宋体" w:cs="宋体"/>
          <w:color w:val="auto"/>
          <w:sz w:val="22"/>
          <w:szCs w:val="22"/>
          <w:highlight w:val="none"/>
          <w:u w:val="single"/>
        </w:rPr>
        <w:t xml:space="preserve">本人       </w:t>
      </w:r>
      <w:r>
        <w:rPr>
          <w:rFonts w:hint="eastAsia" w:ascii="宋体" w:hAnsi="宋体" w:cs="宋体"/>
          <w:color w:val="auto"/>
          <w:sz w:val="22"/>
          <w:szCs w:val="22"/>
          <w:highlight w:val="none"/>
        </w:rPr>
        <w:t>（姓名）系</w:t>
      </w:r>
      <w:r>
        <w:rPr>
          <w:rFonts w:hint="eastAsia" w:ascii="宋体" w:hAnsi="宋体" w:cs="宋体"/>
          <w:color w:val="auto"/>
          <w:sz w:val="22"/>
          <w:szCs w:val="22"/>
          <w:highlight w:val="none"/>
          <w:u w:val="single"/>
        </w:rPr>
        <w:t xml:space="preserve">          </w:t>
      </w:r>
      <w:r>
        <w:rPr>
          <w:rFonts w:hint="eastAsia" w:ascii="宋体" w:hAnsi="宋体" w:cs="宋体"/>
          <w:color w:val="auto"/>
          <w:sz w:val="22"/>
          <w:szCs w:val="22"/>
          <w:highlight w:val="none"/>
        </w:rPr>
        <w:t>（磋商供应商全称）的法定代表人，现委托</w:t>
      </w:r>
      <w:r>
        <w:rPr>
          <w:rFonts w:hint="eastAsia" w:ascii="宋体" w:hAnsi="宋体" w:cs="宋体"/>
          <w:color w:val="auto"/>
          <w:sz w:val="22"/>
          <w:szCs w:val="22"/>
          <w:highlight w:val="none"/>
          <w:u w:val="single"/>
        </w:rPr>
        <w:t xml:space="preserve">           </w:t>
      </w:r>
      <w:r>
        <w:rPr>
          <w:rFonts w:hint="eastAsia" w:ascii="宋体" w:hAnsi="宋体" w:cs="宋体"/>
          <w:color w:val="auto"/>
          <w:sz w:val="22"/>
          <w:szCs w:val="22"/>
          <w:highlight w:val="none"/>
        </w:rPr>
        <w:t>（全权代表姓名）为我方授权代表。代理人根据授权，以我方名义签署、澄清、说明、补正、递交、撤回、修改</w:t>
      </w:r>
      <w:r>
        <w:rPr>
          <w:rFonts w:hint="eastAsia" w:ascii="宋体" w:hAnsi="宋体" w:cs="宋体"/>
          <w:color w:val="auto"/>
          <w:sz w:val="22"/>
          <w:szCs w:val="22"/>
          <w:highlight w:val="none"/>
          <w:u w:val="single"/>
        </w:rPr>
        <w:t xml:space="preserve">               </w:t>
      </w:r>
      <w:r>
        <w:rPr>
          <w:rFonts w:hint="eastAsia" w:ascii="宋体" w:hAnsi="宋体" w:cs="宋体"/>
          <w:color w:val="auto"/>
          <w:sz w:val="22"/>
          <w:szCs w:val="22"/>
          <w:highlight w:val="none"/>
        </w:rPr>
        <w:t>（项目名称、编号）响应文件、签订合同和处理有关事宜，其法律后果由我方承担。</w:t>
      </w:r>
    </w:p>
    <w:p w14:paraId="3FEAA1F7">
      <w:pPr>
        <w:spacing w:line="440" w:lineRule="exact"/>
        <w:rPr>
          <w:rFonts w:ascii="宋体" w:hAnsi="宋体" w:cs="宋体"/>
          <w:color w:val="auto"/>
          <w:sz w:val="22"/>
          <w:szCs w:val="22"/>
          <w:highlight w:val="none"/>
          <w:u w:val="single"/>
        </w:rPr>
      </w:pPr>
      <w:r>
        <w:rPr>
          <w:rFonts w:hint="eastAsia" w:ascii="宋体" w:hAnsi="宋体" w:cs="宋体"/>
          <w:color w:val="auto"/>
          <w:sz w:val="22"/>
          <w:szCs w:val="22"/>
          <w:highlight w:val="none"/>
        </w:rPr>
        <w:t xml:space="preserve">    委托期限：</w:t>
      </w:r>
      <w:r>
        <w:rPr>
          <w:rFonts w:hint="eastAsia" w:ascii="宋体" w:hAnsi="宋体" w:cs="宋体"/>
          <w:color w:val="auto"/>
          <w:sz w:val="22"/>
          <w:szCs w:val="22"/>
          <w:highlight w:val="none"/>
          <w:u w:val="single"/>
        </w:rPr>
        <w:t xml:space="preserve">                                </w:t>
      </w:r>
    </w:p>
    <w:p w14:paraId="1A5EAC82">
      <w:pPr>
        <w:spacing w:line="440" w:lineRule="exact"/>
        <w:rPr>
          <w:rFonts w:ascii="宋体" w:hAnsi="宋体" w:cs="宋体"/>
          <w:color w:val="auto"/>
          <w:sz w:val="22"/>
          <w:szCs w:val="22"/>
          <w:highlight w:val="none"/>
        </w:rPr>
      </w:pPr>
      <w:r>
        <w:rPr>
          <w:rFonts w:hint="eastAsia" w:ascii="宋体" w:hAnsi="宋体" w:cs="宋体"/>
          <w:color w:val="auto"/>
          <w:sz w:val="22"/>
          <w:szCs w:val="22"/>
          <w:highlight w:val="none"/>
        </w:rPr>
        <w:t xml:space="preserve">    代理人无转委托权。</w:t>
      </w:r>
    </w:p>
    <w:p w14:paraId="13D69E46">
      <w:pPr>
        <w:spacing w:line="440" w:lineRule="exact"/>
        <w:ind w:firstLine="2955"/>
        <w:rPr>
          <w:rFonts w:ascii="宋体" w:hAnsi="宋体" w:cs="宋体"/>
          <w:color w:val="auto"/>
          <w:sz w:val="22"/>
          <w:szCs w:val="22"/>
          <w:highlight w:val="none"/>
        </w:rPr>
      </w:pPr>
      <w:r>
        <w:rPr>
          <w:rFonts w:hint="eastAsia" w:ascii="宋体" w:hAnsi="宋体" w:cs="宋体"/>
          <w:color w:val="auto"/>
          <w:sz w:val="22"/>
          <w:szCs w:val="22"/>
          <w:highlight w:val="none"/>
        </w:rPr>
        <w:t xml:space="preserve">          </w:t>
      </w:r>
    </w:p>
    <w:p w14:paraId="66DE49C5">
      <w:pPr>
        <w:spacing w:line="440" w:lineRule="exact"/>
        <w:ind w:firstLine="4191" w:firstLineChars="1905"/>
        <w:rPr>
          <w:rFonts w:ascii="宋体" w:hAnsi="宋体" w:cs="宋体"/>
          <w:color w:val="auto"/>
          <w:sz w:val="22"/>
          <w:szCs w:val="22"/>
          <w:highlight w:val="none"/>
        </w:rPr>
      </w:pPr>
      <w:r>
        <w:rPr>
          <w:rFonts w:hint="eastAsia" w:ascii="宋体" w:hAnsi="宋体" w:cs="宋体"/>
          <w:color w:val="auto"/>
          <w:sz w:val="22"/>
          <w:szCs w:val="22"/>
          <w:highlight w:val="none"/>
        </w:rPr>
        <w:t>法定代表人 (签字)：</w:t>
      </w:r>
    </w:p>
    <w:p w14:paraId="7500EC3F">
      <w:pPr>
        <w:spacing w:line="440" w:lineRule="exact"/>
        <w:ind w:firstLine="2955"/>
        <w:rPr>
          <w:rFonts w:ascii="宋体" w:hAnsi="宋体" w:cs="宋体"/>
          <w:color w:val="auto"/>
          <w:sz w:val="22"/>
          <w:szCs w:val="22"/>
          <w:highlight w:val="none"/>
        </w:rPr>
      </w:pPr>
      <w:r>
        <w:rPr>
          <w:rFonts w:hint="eastAsia" w:ascii="宋体" w:hAnsi="宋体" w:cs="宋体"/>
          <w:color w:val="auto"/>
          <w:sz w:val="22"/>
          <w:szCs w:val="22"/>
          <w:highlight w:val="none"/>
        </w:rPr>
        <w:t xml:space="preserve">           磋商供应商全称（公章）：</w:t>
      </w:r>
    </w:p>
    <w:p w14:paraId="5534BD74">
      <w:pPr>
        <w:spacing w:line="440" w:lineRule="exact"/>
        <w:ind w:firstLine="2955"/>
        <w:rPr>
          <w:rFonts w:ascii="宋体" w:hAnsi="宋体" w:cs="宋体"/>
          <w:color w:val="auto"/>
          <w:sz w:val="22"/>
          <w:szCs w:val="22"/>
          <w:highlight w:val="none"/>
        </w:rPr>
      </w:pPr>
      <w:r>
        <w:rPr>
          <w:rFonts w:hint="eastAsia" w:ascii="宋体" w:hAnsi="宋体" w:cs="宋体"/>
          <w:color w:val="auto"/>
          <w:sz w:val="22"/>
          <w:szCs w:val="22"/>
          <w:highlight w:val="none"/>
        </w:rPr>
        <w:t xml:space="preserve">           日期：      年    月    日</w:t>
      </w:r>
    </w:p>
    <w:p w14:paraId="28A55C1A">
      <w:pPr>
        <w:spacing w:line="440" w:lineRule="exact"/>
        <w:rPr>
          <w:rFonts w:ascii="宋体" w:hAnsi="宋体" w:cs="宋体"/>
          <w:color w:val="auto"/>
          <w:sz w:val="22"/>
          <w:szCs w:val="22"/>
          <w:highlight w:val="none"/>
        </w:rPr>
      </w:pPr>
    </w:p>
    <w:p w14:paraId="407CD0AF">
      <w:pPr>
        <w:spacing w:line="440" w:lineRule="exact"/>
        <w:rPr>
          <w:rFonts w:ascii="宋体" w:hAnsi="宋体" w:cs="宋体"/>
          <w:color w:val="auto"/>
          <w:sz w:val="22"/>
          <w:szCs w:val="22"/>
          <w:highlight w:val="none"/>
        </w:rPr>
      </w:pPr>
    </w:p>
    <w:p w14:paraId="4BEA5F8A">
      <w:pPr>
        <w:spacing w:line="440" w:lineRule="exact"/>
        <w:rPr>
          <w:rFonts w:ascii="宋体" w:hAnsi="宋体" w:cs="宋体"/>
          <w:color w:val="auto"/>
          <w:sz w:val="22"/>
          <w:szCs w:val="22"/>
          <w:highlight w:val="none"/>
        </w:rPr>
      </w:pPr>
      <w:r>
        <w:rPr>
          <w:rFonts w:hint="eastAsia" w:ascii="宋体" w:hAnsi="宋体" w:cs="宋体"/>
          <w:color w:val="auto"/>
          <w:sz w:val="22"/>
          <w:szCs w:val="22"/>
          <w:highlight w:val="none"/>
        </w:rPr>
        <w:t>附：</w:t>
      </w:r>
    </w:p>
    <w:p w14:paraId="14C2B99B">
      <w:pPr>
        <w:spacing w:line="440" w:lineRule="exact"/>
        <w:ind w:firstLine="220" w:firstLineChars="100"/>
        <w:rPr>
          <w:rFonts w:ascii="宋体" w:hAnsi="宋体" w:cs="宋体"/>
          <w:color w:val="auto"/>
          <w:sz w:val="22"/>
          <w:szCs w:val="22"/>
          <w:highlight w:val="none"/>
        </w:rPr>
      </w:pPr>
      <w:r>
        <w:rPr>
          <w:rFonts w:hint="eastAsia" w:ascii="宋体" w:hAnsi="宋体" w:cs="宋体"/>
          <w:color w:val="auto"/>
          <w:sz w:val="22"/>
          <w:szCs w:val="22"/>
          <w:highlight w:val="none"/>
        </w:rPr>
        <w:t>授权代表姓名（签字）：</w:t>
      </w:r>
    </w:p>
    <w:p w14:paraId="1232A031">
      <w:pPr>
        <w:spacing w:line="440" w:lineRule="exact"/>
        <w:ind w:firstLine="220" w:firstLineChars="100"/>
        <w:rPr>
          <w:rFonts w:ascii="宋体" w:hAnsi="宋体" w:cs="宋体"/>
          <w:color w:val="auto"/>
          <w:sz w:val="22"/>
          <w:szCs w:val="22"/>
          <w:highlight w:val="none"/>
        </w:rPr>
      </w:pPr>
      <w:r>
        <w:rPr>
          <w:rFonts w:hint="eastAsia" w:ascii="宋体" w:hAnsi="宋体" w:cs="宋体"/>
          <w:color w:val="auto"/>
          <w:sz w:val="22"/>
          <w:szCs w:val="22"/>
          <w:highlight w:val="none"/>
        </w:rPr>
        <w:t>身份证号码：</w:t>
      </w:r>
    </w:p>
    <w:p w14:paraId="30BB8947">
      <w:pPr>
        <w:spacing w:line="440" w:lineRule="exact"/>
        <w:ind w:firstLine="220" w:firstLineChars="100"/>
        <w:rPr>
          <w:rFonts w:ascii="宋体" w:hAnsi="宋体" w:cs="宋体"/>
          <w:color w:val="auto"/>
          <w:sz w:val="22"/>
          <w:szCs w:val="22"/>
          <w:highlight w:val="none"/>
        </w:rPr>
      </w:pPr>
      <w:r>
        <w:rPr>
          <w:rFonts w:hint="eastAsia" w:ascii="宋体" w:hAnsi="宋体" w:cs="宋体"/>
          <w:color w:val="auto"/>
          <w:sz w:val="22"/>
          <w:szCs w:val="22"/>
          <w:highlight w:val="none"/>
        </w:rPr>
        <w:t>手机号码：</w:t>
      </w:r>
    </w:p>
    <w:p w14:paraId="77CA05DD">
      <w:pPr>
        <w:spacing w:line="440" w:lineRule="exact"/>
        <w:ind w:firstLine="220" w:firstLineChars="100"/>
        <w:rPr>
          <w:rFonts w:ascii="宋体" w:hAnsi="宋体" w:cs="宋体"/>
          <w:color w:val="auto"/>
          <w:sz w:val="22"/>
          <w:szCs w:val="22"/>
          <w:highlight w:val="none"/>
        </w:rPr>
      </w:pPr>
      <w:r>
        <w:rPr>
          <w:rFonts w:hint="eastAsia" w:ascii="宋体" w:hAnsi="宋体" w:cs="宋体"/>
          <w:color w:val="auto"/>
          <w:sz w:val="22"/>
          <w:szCs w:val="22"/>
          <w:highlight w:val="none"/>
        </w:rPr>
        <w:t>职务：</w:t>
      </w:r>
    </w:p>
    <w:p w14:paraId="40DDCD28">
      <w:pPr>
        <w:spacing w:line="440" w:lineRule="exact"/>
        <w:rPr>
          <w:rFonts w:ascii="宋体" w:hAnsi="宋体" w:cs="宋体"/>
          <w:color w:val="auto"/>
          <w:sz w:val="22"/>
          <w:szCs w:val="22"/>
          <w:highlight w:val="none"/>
        </w:rPr>
      </w:pPr>
      <w:r>
        <w:rPr>
          <w:rFonts w:hint="eastAsia" w:ascii="宋体" w:hAnsi="宋体" w:cs="宋体"/>
          <w:b/>
          <w:color w:val="auto"/>
          <w:sz w:val="24"/>
          <w:highlight w:val="none"/>
        </w:rPr>
        <w:t>附：授权代表身份证明</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54"/>
      </w:tblGrid>
      <w:tr w14:paraId="21F56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3" w:hRule="atLeast"/>
        </w:trPr>
        <w:tc>
          <w:tcPr>
            <w:tcW w:w="9854" w:type="dxa"/>
            <w:vAlign w:val="center"/>
          </w:tcPr>
          <w:p w14:paraId="70721A49">
            <w:pPr>
              <w:spacing w:line="440" w:lineRule="exact"/>
              <w:jc w:val="center"/>
              <w:rPr>
                <w:rFonts w:ascii="宋体" w:hAnsi="宋体" w:cs="宋体"/>
                <w:b/>
                <w:bCs/>
                <w:color w:val="auto"/>
                <w:sz w:val="22"/>
                <w:szCs w:val="22"/>
                <w:highlight w:val="none"/>
              </w:rPr>
            </w:pPr>
            <w:r>
              <w:rPr>
                <w:rFonts w:hint="eastAsia" w:ascii="宋体" w:hAnsi="宋体" w:cs="宋体"/>
                <w:color w:val="auto"/>
                <w:sz w:val="22"/>
                <w:szCs w:val="22"/>
                <w:highlight w:val="none"/>
              </w:rPr>
              <w:t>授权代表身份证复印件（粘贴处）</w:t>
            </w:r>
          </w:p>
        </w:tc>
      </w:tr>
    </w:tbl>
    <w:p w14:paraId="2B07D47C">
      <w:pPr>
        <w:spacing w:line="440" w:lineRule="exact"/>
        <w:rPr>
          <w:rFonts w:ascii="宋体" w:hAnsi="宋体" w:cs="宋体"/>
          <w:b/>
          <w:bCs/>
          <w:color w:val="auto"/>
          <w:sz w:val="22"/>
          <w:szCs w:val="22"/>
          <w:highlight w:val="none"/>
        </w:rPr>
      </w:pPr>
    </w:p>
    <w:p w14:paraId="2F3F5BA4">
      <w:pPr>
        <w:spacing w:line="440" w:lineRule="exact"/>
        <w:jc w:val="center"/>
        <w:rPr>
          <w:rFonts w:ascii="宋体" w:hAnsi="宋体" w:cs="宋体"/>
          <w:b/>
          <w:bCs/>
          <w:color w:val="auto"/>
          <w:sz w:val="22"/>
          <w:szCs w:val="22"/>
          <w:highlight w:val="none"/>
        </w:rPr>
      </w:pPr>
      <w:r>
        <w:rPr>
          <w:rFonts w:hint="eastAsia" w:ascii="宋体" w:hAnsi="宋体" w:cs="宋体"/>
          <w:b/>
          <w:bCs/>
          <w:color w:val="auto"/>
          <w:sz w:val="24"/>
          <w:highlight w:val="none"/>
        </w:rPr>
        <w:t>（3）有效营业执照</w:t>
      </w:r>
    </w:p>
    <w:p w14:paraId="0030B979">
      <w:pPr>
        <w:spacing w:line="440" w:lineRule="exact"/>
        <w:jc w:val="center"/>
        <w:rPr>
          <w:rFonts w:ascii="宋体" w:hAnsi="宋体" w:cs="宋体"/>
          <w:b/>
          <w:color w:val="auto"/>
          <w:sz w:val="24"/>
          <w:highlight w:val="none"/>
        </w:rPr>
      </w:pPr>
    </w:p>
    <w:p w14:paraId="77DFB0D2">
      <w:pPr>
        <w:spacing w:line="440" w:lineRule="exact"/>
        <w:jc w:val="center"/>
        <w:rPr>
          <w:rFonts w:ascii="宋体" w:hAnsi="宋体" w:cs="宋体"/>
          <w:b/>
          <w:color w:val="auto"/>
          <w:sz w:val="24"/>
          <w:highlight w:val="none"/>
        </w:rPr>
      </w:pPr>
    </w:p>
    <w:p w14:paraId="7278562A">
      <w:pPr>
        <w:rPr>
          <w:rFonts w:ascii="宋体" w:hAnsi="宋体" w:cs="宋体"/>
          <w:color w:val="auto"/>
          <w:highlight w:val="none"/>
        </w:rPr>
      </w:pPr>
      <w:r>
        <w:rPr>
          <w:rFonts w:hint="eastAsia" w:ascii="宋体" w:hAnsi="宋体" w:cs="宋体"/>
          <w:b/>
          <w:bCs/>
          <w:color w:val="auto"/>
          <w:sz w:val="24"/>
          <w:highlight w:val="none"/>
        </w:rPr>
        <w:t>（4）磋商供应商“信用中国”(www.creditchina.gov.cn)；“中国政府采购网”（http://www.ccgp.gov.cn/）信用记录网页截图（磋商邀请函发布之日至磋商截止时间前）</w:t>
      </w:r>
      <w:r>
        <w:rPr>
          <w:rFonts w:hint="eastAsia" w:ascii="宋体" w:hAnsi="宋体" w:cs="宋体"/>
          <w:color w:val="auto"/>
          <w:sz w:val="22"/>
          <w:highlight w:val="none"/>
        </w:rPr>
        <w:t xml:space="preserve"> </w:t>
      </w:r>
    </w:p>
    <w:p w14:paraId="2B24B62F">
      <w:pPr>
        <w:jc w:val="center"/>
        <w:rPr>
          <w:rFonts w:ascii="宋体" w:hAnsi="宋体" w:cs="宋体"/>
          <w:b/>
          <w:bCs/>
          <w:color w:val="auto"/>
          <w:sz w:val="24"/>
          <w:highlight w:val="none"/>
        </w:rPr>
      </w:pPr>
    </w:p>
    <w:p w14:paraId="56C9195D">
      <w:pPr>
        <w:spacing w:line="400" w:lineRule="exact"/>
        <w:jc w:val="center"/>
        <w:rPr>
          <w:rFonts w:ascii="宋体" w:hAnsi="宋体" w:cs="宋体"/>
          <w:color w:val="auto"/>
          <w:highlight w:val="none"/>
        </w:rPr>
      </w:pPr>
      <w:r>
        <w:rPr>
          <w:rFonts w:hint="eastAsia" w:ascii="宋体" w:hAnsi="宋体" w:cs="宋体"/>
          <w:b/>
          <w:bCs/>
          <w:color w:val="auto"/>
          <w:sz w:val="24"/>
          <w:highlight w:val="none"/>
        </w:rPr>
        <w:t>（5）关于符合磋商文件基本资格要求的承诺函</w:t>
      </w:r>
    </w:p>
    <w:p w14:paraId="706E248B">
      <w:pPr>
        <w:widowControl/>
        <w:adjustRightInd w:val="0"/>
        <w:snapToGrid w:val="0"/>
        <w:spacing w:line="460" w:lineRule="exact"/>
        <w:jc w:val="left"/>
        <w:rPr>
          <w:rFonts w:ascii="宋体" w:hAnsi="宋体" w:cs="宋体"/>
          <w:color w:val="auto"/>
          <w:sz w:val="22"/>
          <w:szCs w:val="22"/>
          <w:highlight w:val="none"/>
        </w:rPr>
      </w:pPr>
    </w:p>
    <w:p w14:paraId="38AE94EB">
      <w:pPr>
        <w:widowControl/>
        <w:adjustRightInd w:val="0"/>
        <w:snapToGrid w:val="0"/>
        <w:spacing w:line="460" w:lineRule="exact"/>
        <w:jc w:val="left"/>
        <w:rPr>
          <w:rFonts w:ascii="宋体" w:hAnsi="宋体" w:cs="宋体"/>
          <w:color w:val="auto"/>
          <w:sz w:val="22"/>
          <w:szCs w:val="22"/>
          <w:highlight w:val="none"/>
        </w:rPr>
      </w:pPr>
      <w:r>
        <w:rPr>
          <w:rFonts w:hint="eastAsia" w:ascii="宋体" w:hAnsi="宋体" w:cs="宋体"/>
          <w:color w:val="auto"/>
          <w:sz w:val="22"/>
          <w:szCs w:val="22"/>
          <w:highlight w:val="none"/>
          <w:lang w:eastAsia="zh-CN"/>
        </w:rPr>
        <w:t>温州职业技术学院</w:t>
      </w:r>
      <w:r>
        <w:rPr>
          <w:rFonts w:hint="eastAsia" w:ascii="宋体" w:hAnsi="宋体" w:cs="宋体"/>
          <w:color w:val="auto"/>
          <w:sz w:val="22"/>
          <w:szCs w:val="22"/>
          <w:highlight w:val="none"/>
        </w:rPr>
        <w:t>、温州市圣励招标代理有限公司：</w:t>
      </w:r>
    </w:p>
    <w:p w14:paraId="64DE54EC">
      <w:pPr>
        <w:snapToGrid w:val="0"/>
        <w:spacing w:line="460" w:lineRule="exac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我方参与</w:t>
      </w:r>
      <w:r>
        <w:rPr>
          <w:rFonts w:hint="eastAsia" w:ascii="宋体" w:hAnsi="宋体" w:cs="宋体"/>
          <w:color w:val="auto"/>
          <w:sz w:val="22"/>
          <w:szCs w:val="22"/>
          <w:highlight w:val="none"/>
          <w:u w:val="single"/>
        </w:rPr>
        <w:t xml:space="preserve">      （项目名称）【项目编号：    】</w:t>
      </w:r>
      <w:r>
        <w:rPr>
          <w:rFonts w:hint="eastAsia" w:ascii="宋体" w:hAnsi="宋体" w:cs="宋体"/>
          <w:color w:val="auto"/>
          <w:sz w:val="22"/>
          <w:szCs w:val="22"/>
          <w:highlight w:val="none"/>
        </w:rPr>
        <w:t>采购活动，郑重承诺：</w:t>
      </w:r>
    </w:p>
    <w:p w14:paraId="7605C6BE">
      <w:pPr>
        <w:snapToGrid w:val="0"/>
        <w:spacing w:line="460" w:lineRule="exact"/>
        <w:ind w:firstLine="330" w:firstLineChars="150"/>
        <w:rPr>
          <w:rFonts w:ascii="宋体" w:hAnsi="宋体" w:cs="宋体"/>
          <w:color w:val="auto"/>
          <w:sz w:val="22"/>
          <w:szCs w:val="22"/>
          <w:highlight w:val="none"/>
        </w:rPr>
      </w:pPr>
      <w:r>
        <w:rPr>
          <w:rFonts w:hint="eastAsia" w:ascii="宋体" w:hAnsi="宋体" w:cs="宋体"/>
          <w:color w:val="auto"/>
          <w:sz w:val="22"/>
          <w:szCs w:val="22"/>
          <w:highlight w:val="none"/>
        </w:rPr>
        <w:t>（一）具备《中华人民共和国政府采购法》第二十二条第一款规定的条件：</w:t>
      </w:r>
    </w:p>
    <w:p w14:paraId="3D3CE0A6">
      <w:pPr>
        <w:snapToGrid w:val="0"/>
        <w:spacing w:line="460" w:lineRule="exac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1、具有独立承担民事责任的能力；</w:t>
      </w:r>
    </w:p>
    <w:p w14:paraId="2E579AFC">
      <w:pPr>
        <w:snapToGrid w:val="0"/>
        <w:spacing w:line="460" w:lineRule="exac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 xml:space="preserve">2、具有良好的商业信誉和健全的财务会计制度； </w:t>
      </w:r>
    </w:p>
    <w:p w14:paraId="4E889A0D">
      <w:pPr>
        <w:snapToGrid w:val="0"/>
        <w:spacing w:line="460" w:lineRule="exac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3、具有履行合同所必需的设备和专业技术能力；</w:t>
      </w:r>
    </w:p>
    <w:p w14:paraId="00FDA2D6">
      <w:pPr>
        <w:snapToGrid w:val="0"/>
        <w:spacing w:line="460" w:lineRule="exac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4、有依法缴纳税收和社会保障资金的良好记录；</w:t>
      </w:r>
    </w:p>
    <w:p w14:paraId="44C3E535">
      <w:pPr>
        <w:snapToGrid w:val="0"/>
        <w:spacing w:line="460" w:lineRule="exac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5、参加政府采购活动前三年内，在经营活动中没有重大违法记录；</w:t>
      </w:r>
    </w:p>
    <w:p w14:paraId="4E7F84E8">
      <w:pPr>
        <w:snapToGrid w:val="0"/>
        <w:spacing w:line="460" w:lineRule="exac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6、具有法律、行政法规规定的其他条件。</w:t>
      </w:r>
    </w:p>
    <w:p w14:paraId="542D5BF7">
      <w:pPr>
        <w:snapToGrid w:val="0"/>
        <w:spacing w:line="460" w:lineRule="exac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（二）未被信用中国（www.creditchina.gov.cn)、中国政府采购网（www.ccgp.gov.cn）列入失信被执行人、重大税收违法案件当事人名单、政府采购严重违法失信行为记录名单。</w:t>
      </w:r>
    </w:p>
    <w:p w14:paraId="0995D97B">
      <w:pPr>
        <w:snapToGrid w:val="0"/>
        <w:spacing w:line="460" w:lineRule="exac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（三）不存在以下情况：</w:t>
      </w:r>
    </w:p>
    <w:p w14:paraId="179792DA">
      <w:pPr>
        <w:snapToGrid w:val="0"/>
        <w:spacing w:line="460" w:lineRule="exac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1、单位负责人为同一人或者存在直接控股、管理关系的不同供应商参加同一合同项下的政府采购活动的；</w:t>
      </w:r>
    </w:p>
    <w:p w14:paraId="391216FD">
      <w:pPr>
        <w:snapToGrid w:val="0"/>
        <w:spacing w:line="460" w:lineRule="exac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2、为采购项目提供整体设计、规范编制或者项目管理、监理、检测等服务后再参加该采购项目的其他采购活动的。</w:t>
      </w:r>
    </w:p>
    <w:p w14:paraId="5AF5AEAF">
      <w:pPr>
        <w:jc w:val="center"/>
        <w:rPr>
          <w:rFonts w:ascii="宋体" w:hAnsi="宋体" w:cs="宋体"/>
          <w:b/>
          <w:bCs/>
          <w:color w:val="auto"/>
          <w:sz w:val="24"/>
          <w:highlight w:val="none"/>
        </w:rPr>
      </w:pPr>
    </w:p>
    <w:p w14:paraId="577B30EF">
      <w:pPr>
        <w:spacing w:line="440" w:lineRule="exact"/>
        <w:ind w:firstLine="4400" w:firstLineChars="2000"/>
        <w:rPr>
          <w:rFonts w:ascii="宋体" w:hAnsi="宋体" w:cs="宋体"/>
          <w:color w:val="auto"/>
          <w:sz w:val="22"/>
          <w:szCs w:val="22"/>
          <w:highlight w:val="none"/>
        </w:rPr>
      </w:pPr>
      <w:r>
        <w:rPr>
          <w:rFonts w:hint="eastAsia" w:ascii="宋体" w:hAnsi="宋体" w:cs="宋体"/>
          <w:color w:val="auto"/>
          <w:sz w:val="22"/>
          <w:szCs w:val="22"/>
          <w:highlight w:val="none"/>
        </w:rPr>
        <w:t>磋商供应商全称（盖章）：</w:t>
      </w:r>
    </w:p>
    <w:p w14:paraId="2051D78A">
      <w:pPr>
        <w:spacing w:line="440" w:lineRule="exact"/>
        <w:ind w:firstLine="4400" w:firstLineChars="2000"/>
        <w:rPr>
          <w:rFonts w:ascii="宋体" w:hAnsi="宋体" w:cs="宋体"/>
          <w:color w:val="auto"/>
          <w:sz w:val="22"/>
          <w:szCs w:val="22"/>
          <w:highlight w:val="none"/>
        </w:rPr>
      </w:pPr>
      <w:r>
        <w:rPr>
          <w:rFonts w:hint="eastAsia" w:ascii="宋体" w:hAnsi="宋体" w:cs="宋体"/>
          <w:color w:val="auto"/>
          <w:sz w:val="22"/>
          <w:szCs w:val="22"/>
          <w:highlight w:val="none"/>
        </w:rPr>
        <w:t>磋商供应商代表（签字）：</w:t>
      </w:r>
    </w:p>
    <w:p w14:paraId="4D5D9077">
      <w:pPr>
        <w:spacing w:line="440" w:lineRule="exact"/>
        <w:ind w:firstLine="4400" w:firstLineChars="2000"/>
        <w:rPr>
          <w:rFonts w:ascii="宋体" w:hAnsi="宋体" w:cs="宋体"/>
          <w:color w:val="auto"/>
          <w:sz w:val="22"/>
          <w:highlight w:val="none"/>
        </w:rPr>
      </w:pPr>
      <w:r>
        <w:rPr>
          <w:rFonts w:hint="eastAsia" w:ascii="宋体" w:hAnsi="宋体" w:cs="宋体"/>
          <w:color w:val="auto"/>
          <w:sz w:val="22"/>
          <w:szCs w:val="22"/>
          <w:highlight w:val="none"/>
        </w:rPr>
        <w:t>日期：     年    月    日</w:t>
      </w:r>
    </w:p>
    <w:p w14:paraId="31853B4A">
      <w:pPr>
        <w:rPr>
          <w:rFonts w:ascii="宋体" w:hAnsi="宋体" w:cs="宋体"/>
          <w:b/>
          <w:bCs/>
          <w:color w:val="auto"/>
          <w:sz w:val="24"/>
          <w:highlight w:val="none"/>
        </w:rPr>
      </w:pPr>
      <w:r>
        <w:rPr>
          <w:rFonts w:hint="eastAsia" w:ascii="宋体" w:hAnsi="宋体" w:cs="宋体"/>
          <w:b/>
          <w:bCs/>
          <w:color w:val="auto"/>
          <w:sz w:val="24"/>
          <w:highlight w:val="none"/>
        </w:rPr>
        <w:br w:type="page"/>
      </w:r>
    </w:p>
    <w:p w14:paraId="0D5FFE2C">
      <w:pPr>
        <w:spacing w:line="480" w:lineRule="exact"/>
        <w:outlineLvl w:val="1"/>
        <w:rPr>
          <w:rFonts w:ascii="宋体" w:hAnsi="宋体" w:cs="宋体"/>
          <w:b/>
          <w:bCs/>
          <w:color w:val="auto"/>
          <w:sz w:val="24"/>
          <w:highlight w:val="none"/>
        </w:rPr>
      </w:pPr>
      <w:r>
        <w:rPr>
          <w:rFonts w:hint="eastAsia" w:ascii="宋体" w:hAnsi="宋体" w:cs="宋体"/>
          <w:b/>
          <w:bCs/>
          <w:color w:val="auto"/>
          <w:sz w:val="24"/>
          <w:highlight w:val="none"/>
        </w:rPr>
        <w:t>附件</w:t>
      </w:r>
      <w:r>
        <w:rPr>
          <w:rFonts w:hint="eastAsia" w:ascii="宋体" w:hAnsi="宋体" w:cs="宋体"/>
          <w:b/>
          <w:bCs/>
          <w:color w:val="auto"/>
          <w:sz w:val="24"/>
          <w:highlight w:val="none"/>
          <w:lang w:val="en-US" w:eastAsia="zh-CN"/>
        </w:rPr>
        <w:t>四</w:t>
      </w:r>
      <w:r>
        <w:rPr>
          <w:rFonts w:hint="eastAsia" w:ascii="宋体" w:hAnsi="宋体" w:cs="宋体"/>
          <w:b/>
          <w:bCs/>
          <w:color w:val="auto"/>
          <w:sz w:val="24"/>
          <w:highlight w:val="none"/>
        </w:rPr>
        <w:t xml:space="preserve">  商务条款、技术规格偏离表</w:t>
      </w:r>
    </w:p>
    <w:p w14:paraId="0CDBC318">
      <w:pPr>
        <w:spacing w:line="440" w:lineRule="exact"/>
        <w:ind w:firstLine="437"/>
        <w:jc w:val="center"/>
        <w:rPr>
          <w:rFonts w:ascii="宋体" w:hAnsi="宋体" w:cs="宋体"/>
          <w:b/>
          <w:bCs/>
          <w:color w:val="auto"/>
          <w:sz w:val="28"/>
          <w:szCs w:val="28"/>
          <w:highlight w:val="none"/>
        </w:rPr>
      </w:pPr>
      <w:r>
        <w:rPr>
          <w:rFonts w:hint="eastAsia" w:ascii="宋体" w:hAnsi="宋体" w:cs="宋体"/>
          <w:b/>
          <w:bCs/>
          <w:color w:val="auto"/>
          <w:sz w:val="28"/>
          <w:szCs w:val="28"/>
          <w:highlight w:val="none"/>
        </w:rPr>
        <w:t>商务条款、技术规格偏离表</w:t>
      </w:r>
    </w:p>
    <w:p w14:paraId="58CC313F">
      <w:pPr>
        <w:spacing w:line="560" w:lineRule="exact"/>
        <w:rPr>
          <w:rFonts w:ascii="宋体" w:hAnsi="宋体" w:cs="宋体"/>
          <w:b/>
          <w:bCs/>
          <w:color w:val="auto"/>
          <w:sz w:val="22"/>
          <w:highlight w:val="none"/>
        </w:rPr>
      </w:pPr>
      <w:r>
        <w:rPr>
          <w:rFonts w:hint="eastAsia" w:ascii="宋体" w:hAnsi="宋体" w:cs="宋体"/>
          <w:b/>
          <w:color w:val="auto"/>
          <w:sz w:val="22"/>
          <w:highlight w:val="none"/>
        </w:rPr>
        <w:t>项目名称：                                                项目编号：</w:t>
      </w:r>
    </w:p>
    <w:tbl>
      <w:tblPr>
        <w:tblStyle w:val="2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2"/>
        <w:gridCol w:w="1362"/>
        <w:gridCol w:w="2097"/>
        <w:gridCol w:w="1991"/>
        <w:gridCol w:w="1865"/>
        <w:gridCol w:w="1593"/>
      </w:tblGrid>
      <w:tr w14:paraId="48A64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478" w:type="pct"/>
            <w:tcBorders>
              <w:top w:val="single" w:color="auto" w:sz="4" w:space="0"/>
              <w:left w:val="single" w:color="auto" w:sz="4" w:space="0"/>
              <w:bottom w:val="single" w:color="auto" w:sz="4" w:space="0"/>
              <w:right w:val="single" w:color="auto" w:sz="4" w:space="0"/>
            </w:tcBorders>
            <w:shd w:val="clear" w:color="auto" w:fill="B3B3B3"/>
          </w:tcPr>
          <w:p w14:paraId="41D3CB02">
            <w:pPr>
              <w:spacing w:line="380" w:lineRule="exact"/>
              <w:jc w:val="center"/>
              <w:rPr>
                <w:rFonts w:ascii="宋体" w:hAnsi="宋体" w:cs="宋体"/>
                <w:color w:val="auto"/>
                <w:sz w:val="22"/>
                <w:highlight w:val="none"/>
              </w:rPr>
            </w:pPr>
          </w:p>
        </w:tc>
        <w:tc>
          <w:tcPr>
            <w:tcW w:w="691" w:type="pct"/>
            <w:tcBorders>
              <w:top w:val="single" w:color="auto" w:sz="4" w:space="0"/>
              <w:left w:val="single" w:color="auto" w:sz="4" w:space="0"/>
              <w:bottom w:val="single" w:color="auto" w:sz="4" w:space="0"/>
              <w:right w:val="single" w:color="auto" w:sz="4" w:space="0"/>
            </w:tcBorders>
            <w:shd w:val="clear" w:color="auto" w:fill="B3B3B3"/>
            <w:vAlign w:val="center"/>
          </w:tcPr>
          <w:p w14:paraId="48479692">
            <w:pPr>
              <w:spacing w:line="380" w:lineRule="exact"/>
              <w:jc w:val="center"/>
              <w:rPr>
                <w:rFonts w:ascii="宋体" w:hAnsi="宋体" w:cs="宋体"/>
                <w:b/>
                <w:color w:val="auto"/>
                <w:sz w:val="22"/>
                <w:highlight w:val="none"/>
              </w:rPr>
            </w:pPr>
            <w:r>
              <w:rPr>
                <w:rFonts w:hint="eastAsia" w:ascii="宋体" w:hAnsi="宋体" w:cs="宋体"/>
                <w:b/>
                <w:color w:val="auto"/>
                <w:sz w:val="22"/>
                <w:highlight w:val="none"/>
              </w:rPr>
              <w:t>序号</w:t>
            </w:r>
          </w:p>
        </w:tc>
        <w:tc>
          <w:tcPr>
            <w:tcW w:w="1064" w:type="pct"/>
            <w:tcBorders>
              <w:top w:val="single" w:color="auto" w:sz="4" w:space="0"/>
              <w:left w:val="single" w:color="auto" w:sz="4" w:space="0"/>
              <w:bottom w:val="single" w:color="auto" w:sz="4" w:space="0"/>
              <w:right w:val="single" w:color="auto" w:sz="4" w:space="0"/>
            </w:tcBorders>
            <w:shd w:val="clear" w:color="auto" w:fill="B3B3B3"/>
            <w:vAlign w:val="center"/>
          </w:tcPr>
          <w:p w14:paraId="07F9E15E">
            <w:pPr>
              <w:spacing w:line="380" w:lineRule="exact"/>
              <w:jc w:val="center"/>
              <w:rPr>
                <w:rFonts w:ascii="宋体" w:hAnsi="宋体" w:cs="宋体"/>
                <w:b/>
                <w:color w:val="auto"/>
                <w:sz w:val="22"/>
                <w:highlight w:val="none"/>
              </w:rPr>
            </w:pPr>
            <w:r>
              <w:rPr>
                <w:rFonts w:hint="eastAsia" w:ascii="宋体" w:hAnsi="宋体" w:cs="宋体"/>
                <w:b/>
                <w:color w:val="auto"/>
                <w:sz w:val="22"/>
                <w:highlight w:val="none"/>
              </w:rPr>
              <w:t>磋商文件</w:t>
            </w:r>
          </w:p>
          <w:p w14:paraId="51D2292B">
            <w:pPr>
              <w:spacing w:line="380" w:lineRule="exact"/>
              <w:jc w:val="center"/>
              <w:rPr>
                <w:rFonts w:ascii="宋体" w:hAnsi="宋体" w:cs="宋体"/>
                <w:b/>
                <w:color w:val="auto"/>
                <w:sz w:val="22"/>
                <w:highlight w:val="none"/>
              </w:rPr>
            </w:pPr>
            <w:r>
              <w:rPr>
                <w:rFonts w:hint="eastAsia" w:ascii="宋体" w:hAnsi="宋体" w:cs="宋体"/>
                <w:b/>
                <w:color w:val="auto"/>
                <w:sz w:val="22"/>
                <w:highlight w:val="none"/>
              </w:rPr>
              <w:t>条目号</w:t>
            </w:r>
          </w:p>
        </w:tc>
        <w:tc>
          <w:tcPr>
            <w:tcW w:w="1010" w:type="pct"/>
            <w:tcBorders>
              <w:top w:val="single" w:color="auto" w:sz="4" w:space="0"/>
              <w:left w:val="single" w:color="auto" w:sz="4" w:space="0"/>
              <w:bottom w:val="single" w:color="auto" w:sz="4" w:space="0"/>
              <w:right w:val="single" w:color="auto" w:sz="4" w:space="0"/>
            </w:tcBorders>
            <w:shd w:val="clear" w:color="auto" w:fill="B3B3B3"/>
            <w:vAlign w:val="center"/>
          </w:tcPr>
          <w:p w14:paraId="40D93974">
            <w:pPr>
              <w:spacing w:line="380" w:lineRule="exact"/>
              <w:jc w:val="center"/>
              <w:rPr>
                <w:rFonts w:ascii="宋体" w:hAnsi="宋体" w:cs="宋体"/>
                <w:b/>
                <w:color w:val="auto"/>
                <w:sz w:val="22"/>
                <w:highlight w:val="none"/>
              </w:rPr>
            </w:pPr>
            <w:r>
              <w:rPr>
                <w:rFonts w:hint="eastAsia" w:ascii="宋体" w:hAnsi="宋体" w:cs="宋体"/>
                <w:b/>
                <w:color w:val="auto"/>
                <w:sz w:val="22"/>
                <w:highlight w:val="none"/>
              </w:rPr>
              <w:t>磋商文件</w:t>
            </w:r>
          </w:p>
          <w:p w14:paraId="555216AB">
            <w:pPr>
              <w:spacing w:line="380" w:lineRule="exact"/>
              <w:jc w:val="center"/>
              <w:rPr>
                <w:rFonts w:ascii="宋体" w:hAnsi="宋体" w:cs="宋体"/>
                <w:b/>
                <w:color w:val="auto"/>
                <w:sz w:val="22"/>
                <w:highlight w:val="none"/>
              </w:rPr>
            </w:pPr>
            <w:r>
              <w:rPr>
                <w:rFonts w:hint="eastAsia" w:ascii="宋体" w:hAnsi="宋体" w:cs="宋体"/>
                <w:b/>
                <w:color w:val="auto"/>
                <w:sz w:val="22"/>
                <w:highlight w:val="none"/>
              </w:rPr>
              <w:t>规范要求</w:t>
            </w:r>
          </w:p>
        </w:tc>
        <w:tc>
          <w:tcPr>
            <w:tcW w:w="946" w:type="pct"/>
            <w:tcBorders>
              <w:top w:val="single" w:color="auto" w:sz="4" w:space="0"/>
              <w:left w:val="single" w:color="auto" w:sz="4" w:space="0"/>
              <w:bottom w:val="single" w:color="auto" w:sz="4" w:space="0"/>
              <w:right w:val="single" w:color="auto" w:sz="4" w:space="0"/>
            </w:tcBorders>
            <w:shd w:val="clear" w:color="auto" w:fill="B3B3B3"/>
            <w:vAlign w:val="center"/>
          </w:tcPr>
          <w:p w14:paraId="4583CA79">
            <w:pPr>
              <w:spacing w:line="380" w:lineRule="exact"/>
              <w:jc w:val="center"/>
              <w:rPr>
                <w:rFonts w:ascii="宋体" w:hAnsi="宋体" w:cs="宋体"/>
                <w:b/>
                <w:color w:val="auto"/>
                <w:sz w:val="22"/>
                <w:highlight w:val="none"/>
              </w:rPr>
            </w:pPr>
            <w:r>
              <w:rPr>
                <w:rFonts w:hint="eastAsia" w:ascii="宋体" w:hAnsi="宋体" w:cs="宋体"/>
                <w:b/>
                <w:color w:val="auto"/>
                <w:sz w:val="22"/>
                <w:highlight w:val="none"/>
              </w:rPr>
              <w:t>磋商响应文件</w:t>
            </w:r>
          </w:p>
          <w:p w14:paraId="1D44B4EF">
            <w:pPr>
              <w:spacing w:line="380" w:lineRule="exact"/>
              <w:jc w:val="center"/>
              <w:rPr>
                <w:rFonts w:ascii="宋体" w:hAnsi="宋体" w:cs="宋体"/>
                <w:b/>
                <w:color w:val="auto"/>
                <w:sz w:val="22"/>
                <w:highlight w:val="none"/>
              </w:rPr>
            </w:pPr>
            <w:r>
              <w:rPr>
                <w:rFonts w:hint="eastAsia" w:ascii="宋体" w:hAnsi="宋体" w:cs="宋体"/>
                <w:b/>
                <w:color w:val="auto"/>
                <w:sz w:val="22"/>
                <w:highlight w:val="none"/>
              </w:rPr>
              <w:t>对应规范</w:t>
            </w:r>
          </w:p>
        </w:tc>
        <w:tc>
          <w:tcPr>
            <w:tcW w:w="808" w:type="pct"/>
            <w:tcBorders>
              <w:top w:val="single" w:color="auto" w:sz="4" w:space="0"/>
              <w:left w:val="single" w:color="auto" w:sz="4" w:space="0"/>
              <w:bottom w:val="single" w:color="auto" w:sz="4" w:space="0"/>
              <w:right w:val="single" w:color="auto" w:sz="4" w:space="0"/>
            </w:tcBorders>
            <w:shd w:val="clear" w:color="auto" w:fill="B3B3B3"/>
            <w:vAlign w:val="center"/>
          </w:tcPr>
          <w:p w14:paraId="0CD0BB64">
            <w:pPr>
              <w:spacing w:line="380" w:lineRule="exact"/>
              <w:jc w:val="center"/>
              <w:rPr>
                <w:rFonts w:ascii="宋体" w:hAnsi="宋体" w:cs="宋体"/>
                <w:b/>
                <w:color w:val="auto"/>
                <w:sz w:val="22"/>
                <w:highlight w:val="none"/>
              </w:rPr>
            </w:pPr>
            <w:r>
              <w:rPr>
                <w:rFonts w:hint="eastAsia" w:ascii="宋体" w:hAnsi="宋体" w:cs="宋体"/>
                <w:b/>
                <w:color w:val="auto"/>
                <w:sz w:val="22"/>
                <w:highlight w:val="none"/>
              </w:rPr>
              <w:t>说明</w:t>
            </w:r>
          </w:p>
        </w:tc>
      </w:tr>
      <w:tr w14:paraId="0E0E7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0" w:hRule="atLeast"/>
        </w:trPr>
        <w:tc>
          <w:tcPr>
            <w:tcW w:w="478" w:type="pct"/>
            <w:vMerge w:val="restart"/>
            <w:tcBorders>
              <w:top w:val="single" w:color="auto" w:sz="4" w:space="0"/>
              <w:left w:val="single" w:color="auto" w:sz="4" w:space="0"/>
              <w:bottom w:val="single" w:color="auto" w:sz="4" w:space="0"/>
              <w:right w:val="single" w:color="auto" w:sz="4" w:space="0"/>
            </w:tcBorders>
            <w:vAlign w:val="center"/>
          </w:tcPr>
          <w:p w14:paraId="7196F717">
            <w:pPr>
              <w:spacing w:line="380" w:lineRule="exact"/>
              <w:jc w:val="center"/>
              <w:rPr>
                <w:rFonts w:ascii="宋体" w:hAnsi="宋体" w:cs="宋体"/>
                <w:b/>
                <w:color w:val="auto"/>
                <w:sz w:val="22"/>
                <w:highlight w:val="none"/>
              </w:rPr>
            </w:pPr>
            <w:r>
              <w:rPr>
                <w:rFonts w:hint="eastAsia" w:ascii="宋体" w:hAnsi="宋体" w:cs="宋体"/>
                <w:b/>
                <w:color w:val="auto"/>
                <w:sz w:val="22"/>
                <w:highlight w:val="none"/>
              </w:rPr>
              <w:t>商</w:t>
            </w:r>
          </w:p>
          <w:p w14:paraId="386D78E6">
            <w:pPr>
              <w:spacing w:line="380" w:lineRule="exact"/>
              <w:jc w:val="center"/>
              <w:rPr>
                <w:rFonts w:ascii="宋体" w:hAnsi="宋体" w:cs="宋体"/>
                <w:b/>
                <w:color w:val="auto"/>
                <w:sz w:val="22"/>
                <w:highlight w:val="none"/>
              </w:rPr>
            </w:pPr>
            <w:r>
              <w:rPr>
                <w:rFonts w:hint="eastAsia" w:ascii="宋体" w:hAnsi="宋体" w:cs="宋体"/>
                <w:b/>
                <w:color w:val="auto"/>
                <w:sz w:val="22"/>
                <w:highlight w:val="none"/>
              </w:rPr>
              <w:t>务</w:t>
            </w:r>
          </w:p>
          <w:p w14:paraId="64F4998E">
            <w:pPr>
              <w:spacing w:line="380" w:lineRule="exact"/>
              <w:jc w:val="center"/>
              <w:rPr>
                <w:rFonts w:ascii="宋体" w:hAnsi="宋体" w:cs="宋体"/>
                <w:b/>
                <w:color w:val="auto"/>
                <w:sz w:val="22"/>
                <w:highlight w:val="none"/>
              </w:rPr>
            </w:pPr>
            <w:r>
              <w:rPr>
                <w:rFonts w:hint="eastAsia" w:ascii="宋体" w:hAnsi="宋体" w:cs="宋体"/>
                <w:b/>
                <w:color w:val="auto"/>
                <w:sz w:val="22"/>
                <w:highlight w:val="none"/>
              </w:rPr>
              <w:t>条</w:t>
            </w:r>
          </w:p>
          <w:p w14:paraId="4463E160">
            <w:pPr>
              <w:spacing w:line="380" w:lineRule="exact"/>
              <w:jc w:val="center"/>
              <w:rPr>
                <w:rFonts w:ascii="宋体" w:hAnsi="宋体" w:cs="宋体"/>
                <w:b/>
                <w:color w:val="auto"/>
                <w:sz w:val="22"/>
                <w:highlight w:val="none"/>
              </w:rPr>
            </w:pPr>
            <w:r>
              <w:rPr>
                <w:rFonts w:hint="eastAsia" w:ascii="宋体" w:hAnsi="宋体" w:cs="宋体"/>
                <w:b/>
                <w:color w:val="auto"/>
                <w:sz w:val="22"/>
                <w:highlight w:val="none"/>
              </w:rPr>
              <w:t>款</w:t>
            </w:r>
          </w:p>
        </w:tc>
        <w:tc>
          <w:tcPr>
            <w:tcW w:w="691" w:type="pct"/>
            <w:tcBorders>
              <w:top w:val="single" w:color="auto" w:sz="4" w:space="0"/>
              <w:left w:val="single" w:color="auto" w:sz="4" w:space="0"/>
              <w:bottom w:val="single" w:color="auto" w:sz="4" w:space="0"/>
              <w:right w:val="single" w:color="auto" w:sz="4" w:space="0"/>
            </w:tcBorders>
            <w:vAlign w:val="center"/>
          </w:tcPr>
          <w:p w14:paraId="17721A7E">
            <w:pPr>
              <w:spacing w:line="380" w:lineRule="exact"/>
              <w:jc w:val="center"/>
              <w:rPr>
                <w:rFonts w:ascii="宋体" w:hAnsi="宋体" w:cs="宋体"/>
                <w:color w:val="auto"/>
                <w:sz w:val="22"/>
                <w:highlight w:val="none"/>
              </w:rPr>
            </w:pPr>
          </w:p>
        </w:tc>
        <w:tc>
          <w:tcPr>
            <w:tcW w:w="1064" w:type="pct"/>
            <w:tcBorders>
              <w:top w:val="single" w:color="auto" w:sz="4" w:space="0"/>
              <w:left w:val="single" w:color="auto" w:sz="4" w:space="0"/>
              <w:bottom w:val="single" w:color="auto" w:sz="4" w:space="0"/>
              <w:right w:val="single" w:color="auto" w:sz="4" w:space="0"/>
            </w:tcBorders>
            <w:vAlign w:val="center"/>
          </w:tcPr>
          <w:p w14:paraId="542372A8">
            <w:pPr>
              <w:spacing w:line="380" w:lineRule="exact"/>
              <w:jc w:val="center"/>
              <w:rPr>
                <w:rFonts w:ascii="宋体" w:hAnsi="宋体" w:cs="宋体"/>
                <w:color w:val="auto"/>
                <w:sz w:val="22"/>
                <w:highlight w:val="none"/>
              </w:rPr>
            </w:pPr>
          </w:p>
        </w:tc>
        <w:tc>
          <w:tcPr>
            <w:tcW w:w="1010" w:type="pct"/>
            <w:tcBorders>
              <w:top w:val="single" w:color="auto" w:sz="4" w:space="0"/>
              <w:left w:val="single" w:color="auto" w:sz="4" w:space="0"/>
              <w:bottom w:val="single" w:color="auto" w:sz="4" w:space="0"/>
              <w:right w:val="single" w:color="auto" w:sz="4" w:space="0"/>
            </w:tcBorders>
            <w:vAlign w:val="center"/>
          </w:tcPr>
          <w:p w14:paraId="0AB34485">
            <w:pPr>
              <w:spacing w:line="380" w:lineRule="exact"/>
              <w:jc w:val="center"/>
              <w:rPr>
                <w:rFonts w:ascii="宋体" w:hAnsi="宋体" w:cs="宋体"/>
                <w:color w:val="auto"/>
                <w:sz w:val="22"/>
                <w:highlight w:val="none"/>
              </w:rPr>
            </w:pPr>
          </w:p>
        </w:tc>
        <w:tc>
          <w:tcPr>
            <w:tcW w:w="946" w:type="pct"/>
            <w:tcBorders>
              <w:top w:val="single" w:color="auto" w:sz="4" w:space="0"/>
              <w:left w:val="single" w:color="auto" w:sz="4" w:space="0"/>
              <w:bottom w:val="single" w:color="auto" w:sz="4" w:space="0"/>
              <w:right w:val="single" w:color="auto" w:sz="4" w:space="0"/>
            </w:tcBorders>
            <w:vAlign w:val="center"/>
          </w:tcPr>
          <w:p w14:paraId="510CFC28">
            <w:pPr>
              <w:spacing w:line="380" w:lineRule="exact"/>
              <w:jc w:val="center"/>
              <w:rPr>
                <w:rFonts w:ascii="宋体" w:hAnsi="宋体" w:cs="宋体"/>
                <w:color w:val="auto"/>
                <w:sz w:val="22"/>
                <w:highlight w:val="none"/>
              </w:rPr>
            </w:pPr>
          </w:p>
        </w:tc>
        <w:tc>
          <w:tcPr>
            <w:tcW w:w="808" w:type="pct"/>
            <w:tcBorders>
              <w:top w:val="single" w:color="auto" w:sz="4" w:space="0"/>
              <w:left w:val="single" w:color="auto" w:sz="4" w:space="0"/>
              <w:bottom w:val="single" w:color="auto" w:sz="4" w:space="0"/>
              <w:right w:val="single" w:color="auto" w:sz="4" w:space="0"/>
            </w:tcBorders>
            <w:vAlign w:val="center"/>
          </w:tcPr>
          <w:p w14:paraId="153F138B">
            <w:pPr>
              <w:spacing w:line="380" w:lineRule="exact"/>
              <w:jc w:val="center"/>
              <w:rPr>
                <w:rFonts w:ascii="宋体" w:hAnsi="宋体" w:cs="宋体"/>
                <w:color w:val="auto"/>
                <w:sz w:val="22"/>
                <w:highlight w:val="none"/>
              </w:rPr>
            </w:pPr>
          </w:p>
        </w:tc>
      </w:tr>
      <w:tr w14:paraId="4F2E9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1" w:hRule="atLeast"/>
        </w:trPr>
        <w:tc>
          <w:tcPr>
            <w:tcW w:w="478" w:type="pct"/>
            <w:vMerge w:val="continue"/>
            <w:tcBorders>
              <w:top w:val="single" w:color="auto" w:sz="4" w:space="0"/>
              <w:left w:val="single" w:color="auto" w:sz="4" w:space="0"/>
              <w:bottom w:val="single" w:color="auto" w:sz="4" w:space="0"/>
              <w:right w:val="single" w:color="auto" w:sz="4" w:space="0"/>
            </w:tcBorders>
            <w:vAlign w:val="center"/>
          </w:tcPr>
          <w:p w14:paraId="4E858BF8">
            <w:pPr>
              <w:jc w:val="left"/>
              <w:rPr>
                <w:rFonts w:ascii="宋体" w:hAnsi="宋体" w:cs="宋体"/>
                <w:b/>
                <w:color w:val="auto"/>
                <w:sz w:val="22"/>
                <w:highlight w:val="none"/>
              </w:rPr>
            </w:pPr>
          </w:p>
        </w:tc>
        <w:tc>
          <w:tcPr>
            <w:tcW w:w="691" w:type="pct"/>
            <w:tcBorders>
              <w:top w:val="single" w:color="auto" w:sz="4" w:space="0"/>
              <w:left w:val="single" w:color="auto" w:sz="4" w:space="0"/>
              <w:bottom w:val="single" w:color="auto" w:sz="4" w:space="0"/>
              <w:right w:val="single" w:color="auto" w:sz="4" w:space="0"/>
            </w:tcBorders>
            <w:vAlign w:val="center"/>
          </w:tcPr>
          <w:p w14:paraId="15A92ADD">
            <w:pPr>
              <w:spacing w:line="380" w:lineRule="exact"/>
              <w:jc w:val="center"/>
              <w:rPr>
                <w:rFonts w:ascii="宋体" w:hAnsi="宋体" w:cs="宋体"/>
                <w:color w:val="auto"/>
                <w:sz w:val="22"/>
                <w:highlight w:val="none"/>
              </w:rPr>
            </w:pPr>
          </w:p>
        </w:tc>
        <w:tc>
          <w:tcPr>
            <w:tcW w:w="1064" w:type="pct"/>
            <w:tcBorders>
              <w:top w:val="single" w:color="auto" w:sz="4" w:space="0"/>
              <w:left w:val="single" w:color="auto" w:sz="4" w:space="0"/>
              <w:bottom w:val="single" w:color="auto" w:sz="4" w:space="0"/>
              <w:right w:val="single" w:color="auto" w:sz="4" w:space="0"/>
            </w:tcBorders>
            <w:vAlign w:val="center"/>
          </w:tcPr>
          <w:p w14:paraId="71BA41CD">
            <w:pPr>
              <w:spacing w:line="380" w:lineRule="exact"/>
              <w:jc w:val="center"/>
              <w:rPr>
                <w:rFonts w:ascii="宋体" w:hAnsi="宋体" w:cs="宋体"/>
                <w:color w:val="auto"/>
                <w:sz w:val="22"/>
                <w:highlight w:val="none"/>
              </w:rPr>
            </w:pPr>
          </w:p>
        </w:tc>
        <w:tc>
          <w:tcPr>
            <w:tcW w:w="1010" w:type="pct"/>
            <w:tcBorders>
              <w:top w:val="single" w:color="auto" w:sz="4" w:space="0"/>
              <w:left w:val="single" w:color="auto" w:sz="4" w:space="0"/>
              <w:bottom w:val="single" w:color="auto" w:sz="4" w:space="0"/>
              <w:right w:val="single" w:color="auto" w:sz="4" w:space="0"/>
            </w:tcBorders>
            <w:vAlign w:val="center"/>
          </w:tcPr>
          <w:p w14:paraId="500DA17B">
            <w:pPr>
              <w:spacing w:line="380" w:lineRule="exact"/>
              <w:jc w:val="center"/>
              <w:rPr>
                <w:rFonts w:ascii="宋体" w:hAnsi="宋体" w:cs="宋体"/>
                <w:color w:val="auto"/>
                <w:sz w:val="22"/>
                <w:highlight w:val="none"/>
              </w:rPr>
            </w:pPr>
          </w:p>
        </w:tc>
        <w:tc>
          <w:tcPr>
            <w:tcW w:w="946" w:type="pct"/>
            <w:tcBorders>
              <w:top w:val="single" w:color="auto" w:sz="4" w:space="0"/>
              <w:left w:val="single" w:color="auto" w:sz="4" w:space="0"/>
              <w:bottom w:val="single" w:color="auto" w:sz="4" w:space="0"/>
              <w:right w:val="single" w:color="auto" w:sz="4" w:space="0"/>
            </w:tcBorders>
            <w:vAlign w:val="center"/>
          </w:tcPr>
          <w:p w14:paraId="29B3EB31">
            <w:pPr>
              <w:spacing w:line="380" w:lineRule="exact"/>
              <w:jc w:val="center"/>
              <w:rPr>
                <w:rFonts w:ascii="宋体" w:hAnsi="宋体" w:cs="宋体"/>
                <w:color w:val="auto"/>
                <w:sz w:val="22"/>
                <w:highlight w:val="none"/>
              </w:rPr>
            </w:pPr>
          </w:p>
        </w:tc>
        <w:tc>
          <w:tcPr>
            <w:tcW w:w="808" w:type="pct"/>
            <w:tcBorders>
              <w:top w:val="single" w:color="auto" w:sz="4" w:space="0"/>
              <w:left w:val="single" w:color="auto" w:sz="4" w:space="0"/>
              <w:bottom w:val="single" w:color="auto" w:sz="4" w:space="0"/>
              <w:right w:val="single" w:color="auto" w:sz="4" w:space="0"/>
            </w:tcBorders>
            <w:vAlign w:val="center"/>
          </w:tcPr>
          <w:p w14:paraId="646AB221">
            <w:pPr>
              <w:spacing w:line="380" w:lineRule="exact"/>
              <w:jc w:val="center"/>
              <w:rPr>
                <w:rFonts w:ascii="宋体" w:hAnsi="宋体" w:cs="宋体"/>
                <w:color w:val="auto"/>
                <w:sz w:val="22"/>
                <w:highlight w:val="none"/>
              </w:rPr>
            </w:pPr>
          </w:p>
        </w:tc>
      </w:tr>
      <w:tr w14:paraId="5627B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1" w:hRule="atLeast"/>
        </w:trPr>
        <w:tc>
          <w:tcPr>
            <w:tcW w:w="478" w:type="pct"/>
            <w:vMerge w:val="continue"/>
            <w:tcBorders>
              <w:top w:val="single" w:color="auto" w:sz="4" w:space="0"/>
              <w:left w:val="single" w:color="auto" w:sz="4" w:space="0"/>
              <w:bottom w:val="single" w:color="auto" w:sz="4" w:space="0"/>
              <w:right w:val="single" w:color="auto" w:sz="4" w:space="0"/>
            </w:tcBorders>
            <w:vAlign w:val="center"/>
          </w:tcPr>
          <w:p w14:paraId="502CCDFE">
            <w:pPr>
              <w:jc w:val="left"/>
              <w:rPr>
                <w:rFonts w:ascii="宋体" w:hAnsi="宋体" w:cs="宋体"/>
                <w:b/>
                <w:color w:val="auto"/>
                <w:sz w:val="22"/>
                <w:highlight w:val="none"/>
              </w:rPr>
            </w:pPr>
          </w:p>
        </w:tc>
        <w:tc>
          <w:tcPr>
            <w:tcW w:w="691" w:type="pct"/>
            <w:tcBorders>
              <w:top w:val="single" w:color="auto" w:sz="4" w:space="0"/>
              <w:left w:val="single" w:color="auto" w:sz="4" w:space="0"/>
              <w:bottom w:val="single" w:color="auto" w:sz="4" w:space="0"/>
              <w:right w:val="single" w:color="auto" w:sz="4" w:space="0"/>
            </w:tcBorders>
            <w:vAlign w:val="center"/>
          </w:tcPr>
          <w:p w14:paraId="7A6D691C">
            <w:pPr>
              <w:spacing w:line="380" w:lineRule="exact"/>
              <w:jc w:val="center"/>
              <w:rPr>
                <w:rFonts w:ascii="宋体" w:hAnsi="宋体" w:cs="宋体"/>
                <w:color w:val="auto"/>
                <w:sz w:val="22"/>
                <w:highlight w:val="none"/>
              </w:rPr>
            </w:pPr>
          </w:p>
        </w:tc>
        <w:tc>
          <w:tcPr>
            <w:tcW w:w="1064" w:type="pct"/>
            <w:tcBorders>
              <w:top w:val="single" w:color="auto" w:sz="4" w:space="0"/>
              <w:left w:val="single" w:color="auto" w:sz="4" w:space="0"/>
              <w:bottom w:val="single" w:color="auto" w:sz="4" w:space="0"/>
              <w:right w:val="single" w:color="auto" w:sz="4" w:space="0"/>
            </w:tcBorders>
            <w:vAlign w:val="center"/>
          </w:tcPr>
          <w:p w14:paraId="758736CC">
            <w:pPr>
              <w:spacing w:line="380" w:lineRule="exact"/>
              <w:jc w:val="center"/>
              <w:rPr>
                <w:rFonts w:ascii="宋体" w:hAnsi="宋体" w:cs="宋体"/>
                <w:color w:val="auto"/>
                <w:sz w:val="22"/>
                <w:highlight w:val="none"/>
              </w:rPr>
            </w:pPr>
          </w:p>
        </w:tc>
        <w:tc>
          <w:tcPr>
            <w:tcW w:w="1010" w:type="pct"/>
            <w:tcBorders>
              <w:top w:val="single" w:color="auto" w:sz="4" w:space="0"/>
              <w:left w:val="single" w:color="auto" w:sz="4" w:space="0"/>
              <w:bottom w:val="single" w:color="auto" w:sz="4" w:space="0"/>
              <w:right w:val="single" w:color="auto" w:sz="4" w:space="0"/>
            </w:tcBorders>
            <w:vAlign w:val="center"/>
          </w:tcPr>
          <w:p w14:paraId="21C657C6">
            <w:pPr>
              <w:spacing w:line="380" w:lineRule="exact"/>
              <w:jc w:val="center"/>
              <w:rPr>
                <w:rFonts w:ascii="宋体" w:hAnsi="宋体" w:cs="宋体"/>
                <w:color w:val="auto"/>
                <w:sz w:val="22"/>
                <w:highlight w:val="none"/>
              </w:rPr>
            </w:pPr>
          </w:p>
        </w:tc>
        <w:tc>
          <w:tcPr>
            <w:tcW w:w="946" w:type="pct"/>
            <w:tcBorders>
              <w:top w:val="single" w:color="auto" w:sz="4" w:space="0"/>
              <w:left w:val="single" w:color="auto" w:sz="4" w:space="0"/>
              <w:bottom w:val="single" w:color="auto" w:sz="4" w:space="0"/>
              <w:right w:val="single" w:color="auto" w:sz="4" w:space="0"/>
            </w:tcBorders>
            <w:vAlign w:val="center"/>
          </w:tcPr>
          <w:p w14:paraId="3BA9BF56">
            <w:pPr>
              <w:spacing w:line="380" w:lineRule="exact"/>
              <w:jc w:val="center"/>
              <w:rPr>
                <w:rFonts w:ascii="宋体" w:hAnsi="宋体" w:cs="宋体"/>
                <w:color w:val="auto"/>
                <w:sz w:val="22"/>
                <w:highlight w:val="none"/>
              </w:rPr>
            </w:pPr>
          </w:p>
        </w:tc>
        <w:tc>
          <w:tcPr>
            <w:tcW w:w="808" w:type="pct"/>
            <w:tcBorders>
              <w:top w:val="single" w:color="auto" w:sz="4" w:space="0"/>
              <w:left w:val="single" w:color="auto" w:sz="4" w:space="0"/>
              <w:bottom w:val="single" w:color="auto" w:sz="4" w:space="0"/>
              <w:right w:val="single" w:color="auto" w:sz="4" w:space="0"/>
            </w:tcBorders>
            <w:vAlign w:val="center"/>
          </w:tcPr>
          <w:p w14:paraId="7D1255D7">
            <w:pPr>
              <w:spacing w:line="380" w:lineRule="exact"/>
              <w:jc w:val="center"/>
              <w:rPr>
                <w:rFonts w:ascii="宋体" w:hAnsi="宋体" w:cs="宋体"/>
                <w:color w:val="auto"/>
                <w:sz w:val="22"/>
                <w:highlight w:val="none"/>
              </w:rPr>
            </w:pPr>
          </w:p>
        </w:tc>
      </w:tr>
      <w:tr w14:paraId="67013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1" w:hRule="atLeast"/>
        </w:trPr>
        <w:tc>
          <w:tcPr>
            <w:tcW w:w="478" w:type="pct"/>
            <w:vMerge w:val="continue"/>
            <w:tcBorders>
              <w:top w:val="single" w:color="auto" w:sz="4" w:space="0"/>
              <w:left w:val="single" w:color="auto" w:sz="4" w:space="0"/>
              <w:bottom w:val="single" w:color="auto" w:sz="4" w:space="0"/>
              <w:right w:val="single" w:color="auto" w:sz="4" w:space="0"/>
            </w:tcBorders>
            <w:vAlign w:val="center"/>
          </w:tcPr>
          <w:p w14:paraId="04169CBF">
            <w:pPr>
              <w:jc w:val="left"/>
              <w:rPr>
                <w:rFonts w:ascii="宋体" w:hAnsi="宋体" w:cs="宋体"/>
                <w:b/>
                <w:color w:val="auto"/>
                <w:sz w:val="22"/>
                <w:highlight w:val="none"/>
              </w:rPr>
            </w:pPr>
          </w:p>
        </w:tc>
        <w:tc>
          <w:tcPr>
            <w:tcW w:w="691" w:type="pct"/>
            <w:tcBorders>
              <w:top w:val="single" w:color="auto" w:sz="4" w:space="0"/>
              <w:left w:val="single" w:color="auto" w:sz="4" w:space="0"/>
              <w:bottom w:val="single" w:color="auto" w:sz="4" w:space="0"/>
              <w:right w:val="single" w:color="auto" w:sz="4" w:space="0"/>
            </w:tcBorders>
            <w:vAlign w:val="center"/>
          </w:tcPr>
          <w:p w14:paraId="7D8CBDE6">
            <w:pPr>
              <w:spacing w:line="380" w:lineRule="exact"/>
              <w:jc w:val="center"/>
              <w:rPr>
                <w:rFonts w:ascii="宋体" w:hAnsi="宋体" w:cs="宋体"/>
                <w:color w:val="auto"/>
                <w:sz w:val="22"/>
                <w:highlight w:val="none"/>
              </w:rPr>
            </w:pPr>
          </w:p>
        </w:tc>
        <w:tc>
          <w:tcPr>
            <w:tcW w:w="1064" w:type="pct"/>
            <w:tcBorders>
              <w:top w:val="single" w:color="auto" w:sz="4" w:space="0"/>
              <w:left w:val="single" w:color="auto" w:sz="4" w:space="0"/>
              <w:bottom w:val="single" w:color="auto" w:sz="4" w:space="0"/>
              <w:right w:val="single" w:color="auto" w:sz="4" w:space="0"/>
            </w:tcBorders>
            <w:vAlign w:val="center"/>
          </w:tcPr>
          <w:p w14:paraId="73977FDB">
            <w:pPr>
              <w:spacing w:line="380" w:lineRule="exact"/>
              <w:jc w:val="center"/>
              <w:rPr>
                <w:rFonts w:ascii="宋体" w:hAnsi="宋体" w:cs="宋体"/>
                <w:color w:val="auto"/>
                <w:sz w:val="22"/>
                <w:highlight w:val="none"/>
              </w:rPr>
            </w:pPr>
          </w:p>
        </w:tc>
        <w:tc>
          <w:tcPr>
            <w:tcW w:w="1010" w:type="pct"/>
            <w:tcBorders>
              <w:top w:val="single" w:color="auto" w:sz="4" w:space="0"/>
              <w:left w:val="single" w:color="auto" w:sz="4" w:space="0"/>
              <w:bottom w:val="single" w:color="auto" w:sz="4" w:space="0"/>
              <w:right w:val="single" w:color="auto" w:sz="4" w:space="0"/>
            </w:tcBorders>
            <w:vAlign w:val="center"/>
          </w:tcPr>
          <w:p w14:paraId="345928A9">
            <w:pPr>
              <w:spacing w:line="380" w:lineRule="exact"/>
              <w:jc w:val="center"/>
              <w:rPr>
                <w:rFonts w:ascii="宋体" w:hAnsi="宋体" w:cs="宋体"/>
                <w:color w:val="auto"/>
                <w:sz w:val="22"/>
                <w:highlight w:val="none"/>
              </w:rPr>
            </w:pPr>
          </w:p>
        </w:tc>
        <w:tc>
          <w:tcPr>
            <w:tcW w:w="946" w:type="pct"/>
            <w:tcBorders>
              <w:top w:val="single" w:color="auto" w:sz="4" w:space="0"/>
              <w:left w:val="single" w:color="auto" w:sz="4" w:space="0"/>
              <w:bottom w:val="single" w:color="auto" w:sz="4" w:space="0"/>
              <w:right w:val="single" w:color="auto" w:sz="4" w:space="0"/>
            </w:tcBorders>
            <w:vAlign w:val="center"/>
          </w:tcPr>
          <w:p w14:paraId="3634A906">
            <w:pPr>
              <w:spacing w:line="380" w:lineRule="exact"/>
              <w:jc w:val="center"/>
              <w:rPr>
                <w:rFonts w:ascii="宋体" w:hAnsi="宋体" w:cs="宋体"/>
                <w:color w:val="auto"/>
                <w:sz w:val="22"/>
                <w:highlight w:val="none"/>
              </w:rPr>
            </w:pPr>
          </w:p>
        </w:tc>
        <w:tc>
          <w:tcPr>
            <w:tcW w:w="808" w:type="pct"/>
            <w:tcBorders>
              <w:top w:val="single" w:color="auto" w:sz="4" w:space="0"/>
              <w:left w:val="single" w:color="auto" w:sz="4" w:space="0"/>
              <w:bottom w:val="single" w:color="auto" w:sz="4" w:space="0"/>
              <w:right w:val="single" w:color="auto" w:sz="4" w:space="0"/>
            </w:tcBorders>
            <w:vAlign w:val="center"/>
          </w:tcPr>
          <w:p w14:paraId="5792E484">
            <w:pPr>
              <w:spacing w:line="380" w:lineRule="exact"/>
              <w:jc w:val="center"/>
              <w:rPr>
                <w:rFonts w:ascii="宋体" w:hAnsi="宋体" w:cs="宋体"/>
                <w:color w:val="auto"/>
                <w:sz w:val="22"/>
                <w:highlight w:val="none"/>
              </w:rPr>
            </w:pPr>
          </w:p>
        </w:tc>
      </w:tr>
      <w:tr w14:paraId="4D1A6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1" w:hRule="atLeast"/>
        </w:trPr>
        <w:tc>
          <w:tcPr>
            <w:tcW w:w="478" w:type="pct"/>
            <w:vMerge w:val="continue"/>
            <w:tcBorders>
              <w:top w:val="single" w:color="auto" w:sz="4" w:space="0"/>
              <w:left w:val="single" w:color="auto" w:sz="4" w:space="0"/>
              <w:bottom w:val="single" w:color="auto" w:sz="4" w:space="0"/>
              <w:right w:val="single" w:color="auto" w:sz="4" w:space="0"/>
            </w:tcBorders>
            <w:vAlign w:val="center"/>
          </w:tcPr>
          <w:p w14:paraId="40DE32E5">
            <w:pPr>
              <w:jc w:val="left"/>
              <w:rPr>
                <w:rFonts w:ascii="宋体" w:hAnsi="宋体" w:cs="宋体"/>
                <w:b/>
                <w:color w:val="auto"/>
                <w:sz w:val="22"/>
                <w:highlight w:val="none"/>
              </w:rPr>
            </w:pPr>
          </w:p>
        </w:tc>
        <w:tc>
          <w:tcPr>
            <w:tcW w:w="691" w:type="pct"/>
            <w:tcBorders>
              <w:top w:val="single" w:color="auto" w:sz="4" w:space="0"/>
              <w:left w:val="single" w:color="auto" w:sz="4" w:space="0"/>
              <w:bottom w:val="single" w:color="auto" w:sz="4" w:space="0"/>
              <w:right w:val="single" w:color="auto" w:sz="4" w:space="0"/>
            </w:tcBorders>
            <w:vAlign w:val="center"/>
          </w:tcPr>
          <w:p w14:paraId="11FF6C40">
            <w:pPr>
              <w:spacing w:line="380" w:lineRule="exact"/>
              <w:jc w:val="center"/>
              <w:rPr>
                <w:rFonts w:ascii="宋体" w:hAnsi="宋体" w:cs="宋体"/>
                <w:color w:val="auto"/>
                <w:sz w:val="22"/>
                <w:highlight w:val="none"/>
              </w:rPr>
            </w:pPr>
          </w:p>
        </w:tc>
        <w:tc>
          <w:tcPr>
            <w:tcW w:w="1064" w:type="pct"/>
            <w:tcBorders>
              <w:top w:val="single" w:color="auto" w:sz="4" w:space="0"/>
              <w:left w:val="single" w:color="auto" w:sz="4" w:space="0"/>
              <w:bottom w:val="single" w:color="auto" w:sz="4" w:space="0"/>
              <w:right w:val="single" w:color="auto" w:sz="4" w:space="0"/>
            </w:tcBorders>
            <w:vAlign w:val="center"/>
          </w:tcPr>
          <w:p w14:paraId="443DDDE1">
            <w:pPr>
              <w:spacing w:line="380" w:lineRule="exact"/>
              <w:jc w:val="center"/>
              <w:rPr>
                <w:rFonts w:ascii="宋体" w:hAnsi="宋体" w:cs="宋体"/>
                <w:color w:val="auto"/>
                <w:sz w:val="22"/>
                <w:highlight w:val="none"/>
              </w:rPr>
            </w:pPr>
          </w:p>
        </w:tc>
        <w:tc>
          <w:tcPr>
            <w:tcW w:w="1010" w:type="pct"/>
            <w:tcBorders>
              <w:top w:val="single" w:color="auto" w:sz="4" w:space="0"/>
              <w:left w:val="single" w:color="auto" w:sz="4" w:space="0"/>
              <w:bottom w:val="single" w:color="auto" w:sz="4" w:space="0"/>
              <w:right w:val="single" w:color="auto" w:sz="4" w:space="0"/>
            </w:tcBorders>
            <w:vAlign w:val="center"/>
          </w:tcPr>
          <w:p w14:paraId="4C907CC6">
            <w:pPr>
              <w:spacing w:line="380" w:lineRule="exact"/>
              <w:jc w:val="center"/>
              <w:rPr>
                <w:rFonts w:ascii="宋体" w:hAnsi="宋体" w:cs="宋体"/>
                <w:color w:val="auto"/>
                <w:sz w:val="22"/>
                <w:highlight w:val="none"/>
              </w:rPr>
            </w:pPr>
          </w:p>
        </w:tc>
        <w:tc>
          <w:tcPr>
            <w:tcW w:w="946" w:type="pct"/>
            <w:tcBorders>
              <w:top w:val="single" w:color="auto" w:sz="4" w:space="0"/>
              <w:left w:val="single" w:color="auto" w:sz="4" w:space="0"/>
              <w:bottom w:val="single" w:color="auto" w:sz="4" w:space="0"/>
              <w:right w:val="single" w:color="auto" w:sz="4" w:space="0"/>
            </w:tcBorders>
            <w:vAlign w:val="center"/>
          </w:tcPr>
          <w:p w14:paraId="69FB6DED">
            <w:pPr>
              <w:spacing w:line="380" w:lineRule="exact"/>
              <w:jc w:val="center"/>
              <w:rPr>
                <w:rFonts w:ascii="宋体" w:hAnsi="宋体" w:cs="宋体"/>
                <w:color w:val="auto"/>
                <w:sz w:val="22"/>
                <w:highlight w:val="none"/>
              </w:rPr>
            </w:pPr>
          </w:p>
        </w:tc>
        <w:tc>
          <w:tcPr>
            <w:tcW w:w="808" w:type="pct"/>
            <w:tcBorders>
              <w:top w:val="single" w:color="auto" w:sz="4" w:space="0"/>
              <w:left w:val="single" w:color="auto" w:sz="4" w:space="0"/>
              <w:bottom w:val="single" w:color="auto" w:sz="4" w:space="0"/>
              <w:right w:val="single" w:color="auto" w:sz="4" w:space="0"/>
            </w:tcBorders>
            <w:vAlign w:val="center"/>
          </w:tcPr>
          <w:p w14:paraId="6649F890">
            <w:pPr>
              <w:spacing w:line="380" w:lineRule="exact"/>
              <w:jc w:val="center"/>
              <w:rPr>
                <w:rFonts w:ascii="宋体" w:hAnsi="宋体" w:cs="宋体"/>
                <w:color w:val="auto"/>
                <w:sz w:val="22"/>
                <w:highlight w:val="none"/>
              </w:rPr>
            </w:pPr>
          </w:p>
        </w:tc>
      </w:tr>
      <w:tr w14:paraId="46EF9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7" w:hRule="atLeast"/>
        </w:trPr>
        <w:tc>
          <w:tcPr>
            <w:tcW w:w="478" w:type="pct"/>
            <w:vMerge w:val="restart"/>
            <w:tcBorders>
              <w:top w:val="single" w:color="auto" w:sz="4" w:space="0"/>
              <w:left w:val="single" w:color="auto" w:sz="4" w:space="0"/>
              <w:bottom w:val="single" w:color="auto" w:sz="4" w:space="0"/>
              <w:right w:val="single" w:color="auto" w:sz="4" w:space="0"/>
            </w:tcBorders>
            <w:vAlign w:val="center"/>
          </w:tcPr>
          <w:p w14:paraId="1085CB4E">
            <w:pPr>
              <w:spacing w:line="380" w:lineRule="exact"/>
              <w:jc w:val="center"/>
              <w:rPr>
                <w:rFonts w:ascii="宋体" w:hAnsi="宋体" w:cs="宋体"/>
                <w:b/>
                <w:color w:val="auto"/>
                <w:sz w:val="22"/>
                <w:highlight w:val="none"/>
              </w:rPr>
            </w:pPr>
            <w:r>
              <w:rPr>
                <w:rFonts w:hint="eastAsia" w:ascii="宋体" w:hAnsi="宋体" w:cs="宋体"/>
                <w:b/>
                <w:color w:val="auto"/>
                <w:sz w:val="22"/>
                <w:highlight w:val="none"/>
              </w:rPr>
              <w:t>技</w:t>
            </w:r>
          </w:p>
          <w:p w14:paraId="11AC354C">
            <w:pPr>
              <w:spacing w:line="380" w:lineRule="exact"/>
              <w:jc w:val="center"/>
              <w:rPr>
                <w:rFonts w:ascii="宋体" w:hAnsi="宋体" w:cs="宋体"/>
                <w:b/>
                <w:color w:val="auto"/>
                <w:sz w:val="22"/>
                <w:highlight w:val="none"/>
              </w:rPr>
            </w:pPr>
            <w:r>
              <w:rPr>
                <w:rFonts w:hint="eastAsia" w:ascii="宋体" w:hAnsi="宋体" w:cs="宋体"/>
                <w:b/>
                <w:color w:val="auto"/>
                <w:sz w:val="22"/>
                <w:highlight w:val="none"/>
              </w:rPr>
              <w:t>术</w:t>
            </w:r>
          </w:p>
          <w:p w14:paraId="11E00670">
            <w:pPr>
              <w:spacing w:line="380" w:lineRule="exact"/>
              <w:jc w:val="center"/>
              <w:rPr>
                <w:rFonts w:ascii="宋体" w:hAnsi="宋体" w:cs="宋体"/>
                <w:b/>
                <w:color w:val="auto"/>
                <w:sz w:val="22"/>
                <w:highlight w:val="none"/>
              </w:rPr>
            </w:pPr>
            <w:r>
              <w:rPr>
                <w:rFonts w:hint="eastAsia" w:ascii="宋体" w:hAnsi="宋体" w:cs="宋体"/>
                <w:b/>
                <w:color w:val="auto"/>
                <w:sz w:val="22"/>
                <w:highlight w:val="none"/>
              </w:rPr>
              <w:t>规</w:t>
            </w:r>
          </w:p>
          <w:p w14:paraId="463939F4">
            <w:pPr>
              <w:spacing w:line="380" w:lineRule="exact"/>
              <w:jc w:val="center"/>
              <w:rPr>
                <w:rFonts w:ascii="宋体" w:hAnsi="宋体" w:cs="宋体"/>
                <w:b/>
                <w:color w:val="auto"/>
                <w:sz w:val="22"/>
                <w:highlight w:val="none"/>
              </w:rPr>
            </w:pPr>
            <w:r>
              <w:rPr>
                <w:rFonts w:hint="eastAsia" w:ascii="宋体" w:hAnsi="宋体" w:cs="宋体"/>
                <w:b/>
                <w:color w:val="auto"/>
                <w:sz w:val="22"/>
                <w:highlight w:val="none"/>
              </w:rPr>
              <w:t>格</w:t>
            </w:r>
          </w:p>
        </w:tc>
        <w:tc>
          <w:tcPr>
            <w:tcW w:w="691" w:type="pct"/>
            <w:tcBorders>
              <w:top w:val="single" w:color="auto" w:sz="4" w:space="0"/>
              <w:left w:val="single" w:color="auto" w:sz="4" w:space="0"/>
              <w:bottom w:val="single" w:color="auto" w:sz="4" w:space="0"/>
              <w:right w:val="single" w:color="auto" w:sz="4" w:space="0"/>
            </w:tcBorders>
            <w:vAlign w:val="center"/>
          </w:tcPr>
          <w:p w14:paraId="496803E6">
            <w:pPr>
              <w:spacing w:line="380" w:lineRule="exact"/>
              <w:jc w:val="center"/>
              <w:rPr>
                <w:rFonts w:ascii="宋体" w:hAnsi="宋体" w:cs="宋体"/>
                <w:color w:val="auto"/>
                <w:sz w:val="22"/>
                <w:highlight w:val="none"/>
              </w:rPr>
            </w:pPr>
          </w:p>
          <w:p w14:paraId="07D2699A">
            <w:pPr>
              <w:spacing w:line="380" w:lineRule="exact"/>
              <w:jc w:val="center"/>
              <w:rPr>
                <w:rFonts w:ascii="宋体" w:hAnsi="宋体" w:cs="宋体"/>
                <w:color w:val="auto"/>
                <w:sz w:val="22"/>
                <w:highlight w:val="none"/>
              </w:rPr>
            </w:pPr>
          </w:p>
        </w:tc>
        <w:tc>
          <w:tcPr>
            <w:tcW w:w="1064" w:type="pct"/>
            <w:tcBorders>
              <w:top w:val="single" w:color="auto" w:sz="4" w:space="0"/>
              <w:left w:val="single" w:color="auto" w:sz="4" w:space="0"/>
              <w:bottom w:val="single" w:color="auto" w:sz="4" w:space="0"/>
              <w:right w:val="single" w:color="auto" w:sz="4" w:space="0"/>
            </w:tcBorders>
            <w:vAlign w:val="center"/>
          </w:tcPr>
          <w:p w14:paraId="4A9F8E79">
            <w:pPr>
              <w:spacing w:line="380" w:lineRule="exact"/>
              <w:jc w:val="center"/>
              <w:rPr>
                <w:rFonts w:ascii="宋体" w:hAnsi="宋体" w:cs="宋体"/>
                <w:color w:val="auto"/>
                <w:sz w:val="22"/>
                <w:highlight w:val="none"/>
              </w:rPr>
            </w:pPr>
          </w:p>
        </w:tc>
        <w:tc>
          <w:tcPr>
            <w:tcW w:w="1010" w:type="pct"/>
            <w:tcBorders>
              <w:top w:val="single" w:color="auto" w:sz="4" w:space="0"/>
              <w:left w:val="single" w:color="auto" w:sz="4" w:space="0"/>
              <w:bottom w:val="single" w:color="auto" w:sz="4" w:space="0"/>
              <w:right w:val="single" w:color="auto" w:sz="4" w:space="0"/>
            </w:tcBorders>
            <w:vAlign w:val="center"/>
          </w:tcPr>
          <w:p w14:paraId="0384D1A7">
            <w:pPr>
              <w:spacing w:line="380" w:lineRule="exact"/>
              <w:jc w:val="center"/>
              <w:rPr>
                <w:rFonts w:ascii="宋体" w:hAnsi="宋体" w:cs="宋体"/>
                <w:color w:val="auto"/>
                <w:sz w:val="22"/>
                <w:highlight w:val="none"/>
              </w:rPr>
            </w:pPr>
          </w:p>
        </w:tc>
        <w:tc>
          <w:tcPr>
            <w:tcW w:w="946" w:type="pct"/>
            <w:tcBorders>
              <w:top w:val="single" w:color="auto" w:sz="4" w:space="0"/>
              <w:left w:val="single" w:color="auto" w:sz="4" w:space="0"/>
              <w:bottom w:val="single" w:color="auto" w:sz="4" w:space="0"/>
              <w:right w:val="single" w:color="auto" w:sz="4" w:space="0"/>
            </w:tcBorders>
            <w:vAlign w:val="center"/>
          </w:tcPr>
          <w:p w14:paraId="7B56FBA3">
            <w:pPr>
              <w:spacing w:line="380" w:lineRule="exact"/>
              <w:jc w:val="center"/>
              <w:rPr>
                <w:rFonts w:ascii="宋体" w:hAnsi="宋体" w:cs="宋体"/>
                <w:color w:val="auto"/>
                <w:sz w:val="22"/>
                <w:highlight w:val="none"/>
              </w:rPr>
            </w:pPr>
          </w:p>
        </w:tc>
        <w:tc>
          <w:tcPr>
            <w:tcW w:w="808" w:type="pct"/>
            <w:tcBorders>
              <w:top w:val="single" w:color="auto" w:sz="4" w:space="0"/>
              <w:left w:val="single" w:color="auto" w:sz="4" w:space="0"/>
              <w:bottom w:val="single" w:color="auto" w:sz="4" w:space="0"/>
              <w:right w:val="single" w:color="auto" w:sz="4" w:space="0"/>
            </w:tcBorders>
            <w:vAlign w:val="center"/>
          </w:tcPr>
          <w:p w14:paraId="3BFC4F6E">
            <w:pPr>
              <w:spacing w:line="380" w:lineRule="exact"/>
              <w:jc w:val="center"/>
              <w:rPr>
                <w:rFonts w:ascii="宋体" w:hAnsi="宋体" w:cs="宋体"/>
                <w:color w:val="auto"/>
                <w:sz w:val="22"/>
                <w:highlight w:val="none"/>
              </w:rPr>
            </w:pPr>
          </w:p>
        </w:tc>
      </w:tr>
      <w:tr w14:paraId="66F90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1" w:hRule="atLeast"/>
        </w:trPr>
        <w:tc>
          <w:tcPr>
            <w:tcW w:w="478" w:type="pct"/>
            <w:vMerge w:val="continue"/>
            <w:tcBorders>
              <w:top w:val="single" w:color="auto" w:sz="4" w:space="0"/>
              <w:left w:val="single" w:color="auto" w:sz="4" w:space="0"/>
              <w:bottom w:val="single" w:color="auto" w:sz="4" w:space="0"/>
              <w:right w:val="single" w:color="auto" w:sz="4" w:space="0"/>
            </w:tcBorders>
            <w:vAlign w:val="center"/>
          </w:tcPr>
          <w:p w14:paraId="33E3103A">
            <w:pPr>
              <w:jc w:val="left"/>
              <w:rPr>
                <w:rFonts w:ascii="宋体" w:hAnsi="宋体" w:cs="宋体"/>
                <w:b/>
                <w:color w:val="auto"/>
                <w:sz w:val="22"/>
                <w:highlight w:val="none"/>
              </w:rPr>
            </w:pPr>
          </w:p>
        </w:tc>
        <w:tc>
          <w:tcPr>
            <w:tcW w:w="691" w:type="pct"/>
            <w:tcBorders>
              <w:top w:val="single" w:color="auto" w:sz="4" w:space="0"/>
              <w:left w:val="single" w:color="auto" w:sz="4" w:space="0"/>
              <w:bottom w:val="single" w:color="auto" w:sz="4" w:space="0"/>
              <w:right w:val="single" w:color="auto" w:sz="4" w:space="0"/>
            </w:tcBorders>
            <w:vAlign w:val="center"/>
          </w:tcPr>
          <w:p w14:paraId="4E5EBB38">
            <w:pPr>
              <w:spacing w:line="380" w:lineRule="exact"/>
              <w:jc w:val="center"/>
              <w:rPr>
                <w:rFonts w:ascii="宋体" w:hAnsi="宋体" w:cs="宋体"/>
                <w:color w:val="auto"/>
                <w:sz w:val="22"/>
                <w:highlight w:val="none"/>
              </w:rPr>
            </w:pPr>
          </w:p>
        </w:tc>
        <w:tc>
          <w:tcPr>
            <w:tcW w:w="1064" w:type="pct"/>
            <w:tcBorders>
              <w:top w:val="single" w:color="auto" w:sz="4" w:space="0"/>
              <w:left w:val="single" w:color="auto" w:sz="4" w:space="0"/>
              <w:bottom w:val="single" w:color="auto" w:sz="4" w:space="0"/>
              <w:right w:val="single" w:color="auto" w:sz="4" w:space="0"/>
            </w:tcBorders>
            <w:vAlign w:val="center"/>
          </w:tcPr>
          <w:p w14:paraId="115AA1FD">
            <w:pPr>
              <w:spacing w:line="380" w:lineRule="exact"/>
              <w:jc w:val="center"/>
              <w:rPr>
                <w:rFonts w:ascii="宋体" w:hAnsi="宋体" w:cs="宋体"/>
                <w:color w:val="auto"/>
                <w:sz w:val="22"/>
                <w:highlight w:val="none"/>
              </w:rPr>
            </w:pPr>
          </w:p>
        </w:tc>
        <w:tc>
          <w:tcPr>
            <w:tcW w:w="1010" w:type="pct"/>
            <w:tcBorders>
              <w:top w:val="single" w:color="auto" w:sz="4" w:space="0"/>
              <w:left w:val="single" w:color="auto" w:sz="4" w:space="0"/>
              <w:bottom w:val="single" w:color="auto" w:sz="4" w:space="0"/>
              <w:right w:val="single" w:color="auto" w:sz="4" w:space="0"/>
            </w:tcBorders>
            <w:vAlign w:val="center"/>
          </w:tcPr>
          <w:p w14:paraId="6E90EC43">
            <w:pPr>
              <w:spacing w:line="380" w:lineRule="exact"/>
              <w:jc w:val="center"/>
              <w:rPr>
                <w:rFonts w:ascii="宋体" w:hAnsi="宋体" w:cs="宋体"/>
                <w:color w:val="auto"/>
                <w:sz w:val="22"/>
                <w:highlight w:val="none"/>
              </w:rPr>
            </w:pPr>
          </w:p>
        </w:tc>
        <w:tc>
          <w:tcPr>
            <w:tcW w:w="946" w:type="pct"/>
            <w:tcBorders>
              <w:top w:val="single" w:color="auto" w:sz="4" w:space="0"/>
              <w:left w:val="single" w:color="auto" w:sz="4" w:space="0"/>
              <w:bottom w:val="single" w:color="auto" w:sz="4" w:space="0"/>
              <w:right w:val="single" w:color="auto" w:sz="4" w:space="0"/>
            </w:tcBorders>
            <w:vAlign w:val="center"/>
          </w:tcPr>
          <w:p w14:paraId="3577A4FE">
            <w:pPr>
              <w:spacing w:line="380" w:lineRule="exact"/>
              <w:jc w:val="center"/>
              <w:rPr>
                <w:rFonts w:ascii="宋体" w:hAnsi="宋体" w:cs="宋体"/>
                <w:color w:val="auto"/>
                <w:sz w:val="22"/>
                <w:highlight w:val="none"/>
              </w:rPr>
            </w:pPr>
          </w:p>
        </w:tc>
        <w:tc>
          <w:tcPr>
            <w:tcW w:w="808" w:type="pct"/>
            <w:tcBorders>
              <w:top w:val="single" w:color="auto" w:sz="4" w:space="0"/>
              <w:left w:val="single" w:color="auto" w:sz="4" w:space="0"/>
              <w:bottom w:val="single" w:color="auto" w:sz="4" w:space="0"/>
              <w:right w:val="single" w:color="auto" w:sz="4" w:space="0"/>
            </w:tcBorders>
            <w:vAlign w:val="center"/>
          </w:tcPr>
          <w:p w14:paraId="0085D463">
            <w:pPr>
              <w:spacing w:line="380" w:lineRule="exact"/>
              <w:jc w:val="center"/>
              <w:rPr>
                <w:rFonts w:ascii="宋体" w:hAnsi="宋体" w:cs="宋体"/>
                <w:color w:val="auto"/>
                <w:sz w:val="22"/>
                <w:highlight w:val="none"/>
              </w:rPr>
            </w:pPr>
          </w:p>
        </w:tc>
      </w:tr>
      <w:tr w14:paraId="7E68B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1" w:hRule="atLeast"/>
        </w:trPr>
        <w:tc>
          <w:tcPr>
            <w:tcW w:w="478" w:type="pct"/>
            <w:vMerge w:val="continue"/>
            <w:tcBorders>
              <w:top w:val="single" w:color="auto" w:sz="4" w:space="0"/>
              <w:left w:val="single" w:color="auto" w:sz="4" w:space="0"/>
              <w:bottom w:val="single" w:color="auto" w:sz="4" w:space="0"/>
              <w:right w:val="single" w:color="auto" w:sz="4" w:space="0"/>
            </w:tcBorders>
            <w:vAlign w:val="center"/>
          </w:tcPr>
          <w:p w14:paraId="0DB6498C">
            <w:pPr>
              <w:jc w:val="left"/>
              <w:rPr>
                <w:rFonts w:ascii="宋体" w:hAnsi="宋体" w:cs="宋体"/>
                <w:b/>
                <w:color w:val="auto"/>
                <w:sz w:val="22"/>
                <w:highlight w:val="none"/>
              </w:rPr>
            </w:pPr>
          </w:p>
        </w:tc>
        <w:tc>
          <w:tcPr>
            <w:tcW w:w="691" w:type="pct"/>
            <w:tcBorders>
              <w:top w:val="single" w:color="auto" w:sz="4" w:space="0"/>
              <w:left w:val="single" w:color="auto" w:sz="4" w:space="0"/>
              <w:bottom w:val="single" w:color="auto" w:sz="4" w:space="0"/>
              <w:right w:val="single" w:color="auto" w:sz="4" w:space="0"/>
            </w:tcBorders>
            <w:vAlign w:val="center"/>
          </w:tcPr>
          <w:p w14:paraId="5F76B152">
            <w:pPr>
              <w:spacing w:line="380" w:lineRule="exact"/>
              <w:jc w:val="center"/>
              <w:rPr>
                <w:rFonts w:ascii="宋体" w:hAnsi="宋体" w:cs="宋体"/>
                <w:color w:val="auto"/>
                <w:sz w:val="22"/>
                <w:highlight w:val="none"/>
              </w:rPr>
            </w:pPr>
          </w:p>
        </w:tc>
        <w:tc>
          <w:tcPr>
            <w:tcW w:w="1064" w:type="pct"/>
            <w:tcBorders>
              <w:top w:val="single" w:color="auto" w:sz="4" w:space="0"/>
              <w:left w:val="single" w:color="auto" w:sz="4" w:space="0"/>
              <w:bottom w:val="single" w:color="auto" w:sz="4" w:space="0"/>
              <w:right w:val="single" w:color="auto" w:sz="4" w:space="0"/>
            </w:tcBorders>
            <w:vAlign w:val="center"/>
          </w:tcPr>
          <w:p w14:paraId="42466AFB">
            <w:pPr>
              <w:spacing w:line="380" w:lineRule="exact"/>
              <w:jc w:val="center"/>
              <w:rPr>
                <w:rFonts w:ascii="宋体" w:hAnsi="宋体" w:cs="宋体"/>
                <w:color w:val="auto"/>
                <w:sz w:val="22"/>
                <w:highlight w:val="none"/>
              </w:rPr>
            </w:pPr>
          </w:p>
        </w:tc>
        <w:tc>
          <w:tcPr>
            <w:tcW w:w="1010" w:type="pct"/>
            <w:tcBorders>
              <w:top w:val="single" w:color="auto" w:sz="4" w:space="0"/>
              <w:left w:val="single" w:color="auto" w:sz="4" w:space="0"/>
              <w:bottom w:val="single" w:color="auto" w:sz="4" w:space="0"/>
              <w:right w:val="single" w:color="auto" w:sz="4" w:space="0"/>
            </w:tcBorders>
            <w:vAlign w:val="center"/>
          </w:tcPr>
          <w:p w14:paraId="69A89F81">
            <w:pPr>
              <w:spacing w:line="380" w:lineRule="exact"/>
              <w:jc w:val="center"/>
              <w:rPr>
                <w:rFonts w:ascii="宋体" w:hAnsi="宋体" w:cs="宋体"/>
                <w:color w:val="auto"/>
                <w:sz w:val="22"/>
                <w:highlight w:val="none"/>
              </w:rPr>
            </w:pPr>
          </w:p>
        </w:tc>
        <w:tc>
          <w:tcPr>
            <w:tcW w:w="946" w:type="pct"/>
            <w:tcBorders>
              <w:top w:val="single" w:color="auto" w:sz="4" w:space="0"/>
              <w:left w:val="single" w:color="auto" w:sz="4" w:space="0"/>
              <w:bottom w:val="single" w:color="auto" w:sz="4" w:space="0"/>
              <w:right w:val="single" w:color="auto" w:sz="4" w:space="0"/>
            </w:tcBorders>
            <w:vAlign w:val="center"/>
          </w:tcPr>
          <w:p w14:paraId="52B17D67">
            <w:pPr>
              <w:spacing w:line="380" w:lineRule="exact"/>
              <w:jc w:val="center"/>
              <w:rPr>
                <w:rFonts w:ascii="宋体" w:hAnsi="宋体" w:cs="宋体"/>
                <w:color w:val="auto"/>
                <w:sz w:val="22"/>
                <w:highlight w:val="none"/>
              </w:rPr>
            </w:pPr>
          </w:p>
        </w:tc>
        <w:tc>
          <w:tcPr>
            <w:tcW w:w="808" w:type="pct"/>
            <w:tcBorders>
              <w:top w:val="single" w:color="auto" w:sz="4" w:space="0"/>
              <w:left w:val="single" w:color="auto" w:sz="4" w:space="0"/>
              <w:bottom w:val="single" w:color="auto" w:sz="4" w:space="0"/>
              <w:right w:val="single" w:color="auto" w:sz="4" w:space="0"/>
            </w:tcBorders>
            <w:vAlign w:val="center"/>
          </w:tcPr>
          <w:p w14:paraId="3C0183DA">
            <w:pPr>
              <w:spacing w:line="380" w:lineRule="exact"/>
              <w:jc w:val="center"/>
              <w:rPr>
                <w:rFonts w:ascii="宋体" w:hAnsi="宋体" w:cs="宋体"/>
                <w:color w:val="auto"/>
                <w:sz w:val="22"/>
                <w:highlight w:val="none"/>
              </w:rPr>
            </w:pPr>
          </w:p>
        </w:tc>
      </w:tr>
      <w:tr w14:paraId="31C61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1" w:hRule="atLeast"/>
        </w:trPr>
        <w:tc>
          <w:tcPr>
            <w:tcW w:w="478" w:type="pct"/>
            <w:vMerge w:val="continue"/>
            <w:tcBorders>
              <w:top w:val="single" w:color="auto" w:sz="4" w:space="0"/>
              <w:left w:val="single" w:color="auto" w:sz="4" w:space="0"/>
              <w:bottom w:val="single" w:color="auto" w:sz="4" w:space="0"/>
              <w:right w:val="single" w:color="auto" w:sz="4" w:space="0"/>
            </w:tcBorders>
            <w:vAlign w:val="center"/>
          </w:tcPr>
          <w:p w14:paraId="2E136CE7">
            <w:pPr>
              <w:jc w:val="left"/>
              <w:rPr>
                <w:rFonts w:ascii="宋体" w:hAnsi="宋体" w:cs="宋体"/>
                <w:b/>
                <w:color w:val="auto"/>
                <w:sz w:val="22"/>
                <w:highlight w:val="none"/>
              </w:rPr>
            </w:pPr>
          </w:p>
        </w:tc>
        <w:tc>
          <w:tcPr>
            <w:tcW w:w="691" w:type="pct"/>
            <w:tcBorders>
              <w:top w:val="single" w:color="auto" w:sz="4" w:space="0"/>
              <w:left w:val="single" w:color="auto" w:sz="4" w:space="0"/>
              <w:bottom w:val="single" w:color="auto" w:sz="4" w:space="0"/>
              <w:right w:val="single" w:color="auto" w:sz="4" w:space="0"/>
            </w:tcBorders>
            <w:vAlign w:val="center"/>
          </w:tcPr>
          <w:p w14:paraId="3DB52998">
            <w:pPr>
              <w:spacing w:line="380" w:lineRule="exact"/>
              <w:jc w:val="center"/>
              <w:rPr>
                <w:rFonts w:ascii="宋体" w:hAnsi="宋体" w:cs="宋体"/>
                <w:color w:val="auto"/>
                <w:sz w:val="22"/>
                <w:highlight w:val="none"/>
              </w:rPr>
            </w:pPr>
          </w:p>
        </w:tc>
        <w:tc>
          <w:tcPr>
            <w:tcW w:w="1064" w:type="pct"/>
            <w:tcBorders>
              <w:top w:val="single" w:color="auto" w:sz="4" w:space="0"/>
              <w:left w:val="single" w:color="auto" w:sz="4" w:space="0"/>
              <w:bottom w:val="single" w:color="auto" w:sz="4" w:space="0"/>
              <w:right w:val="single" w:color="auto" w:sz="4" w:space="0"/>
            </w:tcBorders>
            <w:vAlign w:val="center"/>
          </w:tcPr>
          <w:p w14:paraId="5B830359">
            <w:pPr>
              <w:spacing w:line="380" w:lineRule="exact"/>
              <w:jc w:val="center"/>
              <w:rPr>
                <w:rFonts w:ascii="宋体" w:hAnsi="宋体" w:cs="宋体"/>
                <w:color w:val="auto"/>
                <w:sz w:val="22"/>
                <w:highlight w:val="none"/>
              </w:rPr>
            </w:pPr>
          </w:p>
        </w:tc>
        <w:tc>
          <w:tcPr>
            <w:tcW w:w="1010" w:type="pct"/>
            <w:tcBorders>
              <w:top w:val="single" w:color="auto" w:sz="4" w:space="0"/>
              <w:left w:val="single" w:color="auto" w:sz="4" w:space="0"/>
              <w:bottom w:val="single" w:color="auto" w:sz="4" w:space="0"/>
              <w:right w:val="single" w:color="auto" w:sz="4" w:space="0"/>
            </w:tcBorders>
            <w:vAlign w:val="center"/>
          </w:tcPr>
          <w:p w14:paraId="2DD2B1E6">
            <w:pPr>
              <w:spacing w:line="380" w:lineRule="exact"/>
              <w:jc w:val="center"/>
              <w:rPr>
                <w:rFonts w:ascii="宋体" w:hAnsi="宋体" w:cs="宋体"/>
                <w:color w:val="auto"/>
                <w:sz w:val="22"/>
                <w:highlight w:val="none"/>
              </w:rPr>
            </w:pPr>
          </w:p>
        </w:tc>
        <w:tc>
          <w:tcPr>
            <w:tcW w:w="946" w:type="pct"/>
            <w:tcBorders>
              <w:top w:val="single" w:color="auto" w:sz="4" w:space="0"/>
              <w:left w:val="single" w:color="auto" w:sz="4" w:space="0"/>
              <w:bottom w:val="single" w:color="auto" w:sz="4" w:space="0"/>
              <w:right w:val="single" w:color="auto" w:sz="4" w:space="0"/>
            </w:tcBorders>
            <w:vAlign w:val="center"/>
          </w:tcPr>
          <w:p w14:paraId="6EC06BFE">
            <w:pPr>
              <w:spacing w:line="380" w:lineRule="exact"/>
              <w:jc w:val="center"/>
              <w:rPr>
                <w:rFonts w:ascii="宋体" w:hAnsi="宋体" w:cs="宋体"/>
                <w:color w:val="auto"/>
                <w:sz w:val="22"/>
                <w:highlight w:val="none"/>
              </w:rPr>
            </w:pPr>
          </w:p>
        </w:tc>
        <w:tc>
          <w:tcPr>
            <w:tcW w:w="808" w:type="pct"/>
            <w:tcBorders>
              <w:top w:val="single" w:color="auto" w:sz="4" w:space="0"/>
              <w:left w:val="single" w:color="auto" w:sz="4" w:space="0"/>
              <w:bottom w:val="single" w:color="auto" w:sz="4" w:space="0"/>
              <w:right w:val="single" w:color="auto" w:sz="4" w:space="0"/>
            </w:tcBorders>
            <w:vAlign w:val="center"/>
          </w:tcPr>
          <w:p w14:paraId="6DC81C1E">
            <w:pPr>
              <w:spacing w:line="380" w:lineRule="exact"/>
              <w:jc w:val="center"/>
              <w:rPr>
                <w:rFonts w:ascii="宋体" w:hAnsi="宋体" w:cs="宋体"/>
                <w:color w:val="auto"/>
                <w:sz w:val="22"/>
                <w:highlight w:val="none"/>
              </w:rPr>
            </w:pPr>
          </w:p>
        </w:tc>
      </w:tr>
      <w:tr w14:paraId="1C7FC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1" w:hRule="atLeast"/>
        </w:trPr>
        <w:tc>
          <w:tcPr>
            <w:tcW w:w="478" w:type="pct"/>
            <w:vMerge w:val="continue"/>
            <w:tcBorders>
              <w:top w:val="single" w:color="auto" w:sz="4" w:space="0"/>
              <w:left w:val="single" w:color="auto" w:sz="4" w:space="0"/>
              <w:bottom w:val="single" w:color="auto" w:sz="4" w:space="0"/>
              <w:right w:val="single" w:color="auto" w:sz="4" w:space="0"/>
            </w:tcBorders>
            <w:vAlign w:val="center"/>
          </w:tcPr>
          <w:p w14:paraId="54F3AE38">
            <w:pPr>
              <w:jc w:val="left"/>
              <w:rPr>
                <w:rFonts w:ascii="宋体" w:hAnsi="宋体" w:cs="宋体"/>
                <w:b/>
                <w:color w:val="auto"/>
                <w:sz w:val="22"/>
                <w:highlight w:val="none"/>
              </w:rPr>
            </w:pPr>
          </w:p>
        </w:tc>
        <w:tc>
          <w:tcPr>
            <w:tcW w:w="691" w:type="pct"/>
            <w:tcBorders>
              <w:top w:val="single" w:color="auto" w:sz="4" w:space="0"/>
              <w:left w:val="single" w:color="auto" w:sz="4" w:space="0"/>
              <w:bottom w:val="single" w:color="auto" w:sz="4" w:space="0"/>
              <w:right w:val="single" w:color="auto" w:sz="4" w:space="0"/>
            </w:tcBorders>
            <w:vAlign w:val="center"/>
          </w:tcPr>
          <w:p w14:paraId="292A791B">
            <w:pPr>
              <w:spacing w:line="380" w:lineRule="exact"/>
              <w:jc w:val="center"/>
              <w:rPr>
                <w:rFonts w:ascii="宋体" w:hAnsi="宋体" w:cs="宋体"/>
                <w:color w:val="auto"/>
                <w:sz w:val="22"/>
                <w:highlight w:val="none"/>
              </w:rPr>
            </w:pPr>
          </w:p>
        </w:tc>
        <w:tc>
          <w:tcPr>
            <w:tcW w:w="1064" w:type="pct"/>
            <w:tcBorders>
              <w:top w:val="single" w:color="auto" w:sz="4" w:space="0"/>
              <w:left w:val="single" w:color="auto" w:sz="4" w:space="0"/>
              <w:bottom w:val="single" w:color="auto" w:sz="4" w:space="0"/>
              <w:right w:val="single" w:color="auto" w:sz="4" w:space="0"/>
            </w:tcBorders>
            <w:vAlign w:val="center"/>
          </w:tcPr>
          <w:p w14:paraId="742032EF">
            <w:pPr>
              <w:spacing w:line="380" w:lineRule="exact"/>
              <w:jc w:val="center"/>
              <w:rPr>
                <w:rFonts w:ascii="宋体" w:hAnsi="宋体" w:cs="宋体"/>
                <w:color w:val="auto"/>
                <w:sz w:val="22"/>
                <w:highlight w:val="none"/>
              </w:rPr>
            </w:pPr>
          </w:p>
        </w:tc>
        <w:tc>
          <w:tcPr>
            <w:tcW w:w="1010" w:type="pct"/>
            <w:tcBorders>
              <w:top w:val="single" w:color="auto" w:sz="4" w:space="0"/>
              <w:left w:val="single" w:color="auto" w:sz="4" w:space="0"/>
              <w:bottom w:val="single" w:color="auto" w:sz="4" w:space="0"/>
              <w:right w:val="single" w:color="auto" w:sz="4" w:space="0"/>
            </w:tcBorders>
            <w:vAlign w:val="center"/>
          </w:tcPr>
          <w:p w14:paraId="16F6CE8E">
            <w:pPr>
              <w:spacing w:line="380" w:lineRule="exact"/>
              <w:jc w:val="center"/>
              <w:rPr>
                <w:rFonts w:ascii="宋体" w:hAnsi="宋体" w:cs="宋体"/>
                <w:color w:val="auto"/>
                <w:sz w:val="22"/>
                <w:highlight w:val="none"/>
              </w:rPr>
            </w:pPr>
          </w:p>
        </w:tc>
        <w:tc>
          <w:tcPr>
            <w:tcW w:w="946" w:type="pct"/>
            <w:tcBorders>
              <w:top w:val="single" w:color="auto" w:sz="4" w:space="0"/>
              <w:left w:val="single" w:color="auto" w:sz="4" w:space="0"/>
              <w:bottom w:val="single" w:color="auto" w:sz="4" w:space="0"/>
              <w:right w:val="single" w:color="auto" w:sz="4" w:space="0"/>
            </w:tcBorders>
            <w:vAlign w:val="center"/>
          </w:tcPr>
          <w:p w14:paraId="0AE43BC4">
            <w:pPr>
              <w:spacing w:line="380" w:lineRule="exact"/>
              <w:jc w:val="center"/>
              <w:rPr>
                <w:rFonts w:ascii="宋体" w:hAnsi="宋体" w:cs="宋体"/>
                <w:color w:val="auto"/>
                <w:sz w:val="22"/>
                <w:highlight w:val="none"/>
              </w:rPr>
            </w:pPr>
          </w:p>
        </w:tc>
        <w:tc>
          <w:tcPr>
            <w:tcW w:w="808" w:type="pct"/>
            <w:tcBorders>
              <w:top w:val="single" w:color="auto" w:sz="4" w:space="0"/>
              <w:left w:val="single" w:color="auto" w:sz="4" w:space="0"/>
              <w:bottom w:val="single" w:color="auto" w:sz="4" w:space="0"/>
              <w:right w:val="single" w:color="auto" w:sz="4" w:space="0"/>
            </w:tcBorders>
            <w:vAlign w:val="center"/>
          </w:tcPr>
          <w:p w14:paraId="43AFD60A">
            <w:pPr>
              <w:spacing w:line="380" w:lineRule="exact"/>
              <w:jc w:val="center"/>
              <w:rPr>
                <w:rFonts w:ascii="宋体" w:hAnsi="宋体" w:cs="宋体"/>
                <w:color w:val="auto"/>
                <w:sz w:val="22"/>
                <w:highlight w:val="none"/>
              </w:rPr>
            </w:pPr>
          </w:p>
        </w:tc>
      </w:tr>
    </w:tbl>
    <w:p w14:paraId="389462D9">
      <w:pPr>
        <w:pStyle w:val="15"/>
        <w:spacing w:line="440" w:lineRule="exact"/>
        <w:ind w:left="537" w:hanging="537" w:hangingChars="243"/>
        <w:rPr>
          <w:rFonts w:hAnsi="宋体" w:cs="宋体"/>
          <w:b/>
          <w:color w:val="auto"/>
          <w:sz w:val="22"/>
          <w:szCs w:val="22"/>
          <w:highlight w:val="none"/>
        </w:rPr>
      </w:pPr>
      <w:r>
        <w:rPr>
          <w:rFonts w:hint="eastAsia" w:hAnsi="宋体" w:cs="宋体"/>
          <w:b/>
          <w:color w:val="auto"/>
          <w:sz w:val="22"/>
          <w:szCs w:val="22"/>
          <w:highlight w:val="none"/>
        </w:rPr>
        <w:t>注： 如有偏离，必须在偏离表中进行详细对比说明并注明正偏离和负偏离，如不说明偏离情况，视为完全响应磋商文件要求无偏离。</w:t>
      </w:r>
    </w:p>
    <w:p w14:paraId="7331FC1A">
      <w:pPr>
        <w:spacing w:line="440" w:lineRule="exact"/>
        <w:ind w:firstLine="4400" w:firstLineChars="2000"/>
        <w:rPr>
          <w:rFonts w:ascii="宋体" w:hAnsi="宋体" w:cs="宋体"/>
          <w:color w:val="auto"/>
          <w:sz w:val="22"/>
          <w:szCs w:val="22"/>
          <w:highlight w:val="none"/>
        </w:rPr>
      </w:pPr>
      <w:r>
        <w:rPr>
          <w:rFonts w:hint="eastAsia" w:ascii="宋体" w:hAnsi="宋体" w:cs="宋体"/>
          <w:color w:val="auto"/>
          <w:sz w:val="22"/>
          <w:szCs w:val="22"/>
          <w:highlight w:val="none"/>
        </w:rPr>
        <w:t>磋商供应商全称（盖章）：</w:t>
      </w:r>
    </w:p>
    <w:p w14:paraId="681CEC26">
      <w:pPr>
        <w:spacing w:line="440" w:lineRule="exact"/>
        <w:ind w:firstLine="4400" w:firstLineChars="2000"/>
        <w:rPr>
          <w:rFonts w:ascii="宋体" w:hAnsi="宋体" w:cs="宋体"/>
          <w:color w:val="auto"/>
          <w:sz w:val="22"/>
          <w:szCs w:val="22"/>
          <w:highlight w:val="none"/>
        </w:rPr>
      </w:pPr>
      <w:r>
        <w:rPr>
          <w:rFonts w:hint="eastAsia" w:ascii="宋体" w:hAnsi="宋体" w:cs="宋体"/>
          <w:color w:val="auto"/>
          <w:sz w:val="22"/>
          <w:szCs w:val="22"/>
          <w:highlight w:val="none"/>
        </w:rPr>
        <w:t>磋商供应商代表（签字）：</w:t>
      </w:r>
    </w:p>
    <w:p w14:paraId="4833D8E4">
      <w:pPr>
        <w:spacing w:line="440" w:lineRule="exact"/>
        <w:ind w:firstLine="4400" w:firstLineChars="2000"/>
        <w:rPr>
          <w:rFonts w:ascii="宋体" w:hAnsi="宋体" w:cs="宋体"/>
          <w:color w:val="auto"/>
          <w:sz w:val="22"/>
          <w:highlight w:val="none"/>
        </w:rPr>
      </w:pPr>
      <w:r>
        <w:rPr>
          <w:rFonts w:hint="eastAsia" w:ascii="宋体" w:hAnsi="宋体" w:cs="宋体"/>
          <w:color w:val="auto"/>
          <w:sz w:val="22"/>
          <w:szCs w:val="22"/>
          <w:highlight w:val="none"/>
        </w:rPr>
        <w:t>日期：     年    月    日</w:t>
      </w:r>
    </w:p>
    <w:p w14:paraId="4EEAA4D4">
      <w:pPr>
        <w:pStyle w:val="4"/>
        <w:rPr>
          <w:rFonts w:ascii="宋体" w:hAnsi="宋体" w:cs="宋体"/>
          <w:color w:val="auto"/>
          <w:highlight w:val="none"/>
        </w:rPr>
      </w:pPr>
    </w:p>
    <w:p w14:paraId="3AC0D9D4">
      <w:pPr>
        <w:rPr>
          <w:rFonts w:ascii="宋体" w:hAnsi="宋体" w:cs="宋体"/>
          <w:b/>
          <w:bCs/>
          <w:color w:val="auto"/>
          <w:sz w:val="24"/>
          <w:highlight w:val="none"/>
        </w:rPr>
      </w:pPr>
      <w:r>
        <w:rPr>
          <w:rFonts w:hint="eastAsia" w:ascii="宋体" w:hAnsi="宋体" w:cs="宋体"/>
          <w:b/>
          <w:bCs/>
          <w:color w:val="auto"/>
          <w:sz w:val="24"/>
          <w:highlight w:val="none"/>
        </w:rPr>
        <w:br w:type="page"/>
      </w:r>
    </w:p>
    <w:p w14:paraId="693FF350">
      <w:pPr>
        <w:spacing w:line="480" w:lineRule="exact"/>
        <w:outlineLvl w:val="1"/>
        <w:rPr>
          <w:rFonts w:ascii="宋体" w:hAnsi="宋体" w:cs="宋体"/>
          <w:b/>
          <w:bCs/>
          <w:color w:val="auto"/>
          <w:sz w:val="24"/>
          <w:highlight w:val="none"/>
        </w:rPr>
      </w:pPr>
      <w:r>
        <w:rPr>
          <w:rFonts w:hint="eastAsia" w:ascii="宋体" w:hAnsi="宋体" w:cs="宋体"/>
          <w:b/>
          <w:bCs/>
          <w:color w:val="auto"/>
          <w:sz w:val="24"/>
          <w:highlight w:val="none"/>
        </w:rPr>
        <w:t>附件</w:t>
      </w:r>
      <w:r>
        <w:rPr>
          <w:rFonts w:hint="eastAsia" w:ascii="宋体" w:hAnsi="宋体" w:cs="宋体"/>
          <w:b/>
          <w:bCs/>
          <w:color w:val="auto"/>
          <w:sz w:val="24"/>
          <w:highlight w:val="none"/>
          <w:lang w:val="en-US" w:eastAsia="zh-CN"/>
        </w:rPr>
        <w:t>五</w:t>
      </w:r>
      <w:r>
        <w:rPr>
          <w:rFonts w:hint="eastAsia" w:ascii="宋体" w:hAnsi="宋体" w:cs="宋体"/>
          <w:b/>
          <w:bCs/>
          <w:color w:val="auto"/>
          <w:sz w:val="24"/>
          <w:highlight w:val="none"/>
        </w:rPr>
        <w:t xml:space="preserve">  </w:t>
      </w:r>
      <w:r>
        <w:rPr>
          <w:rFonts w:hint="eastAsia" w:ascii="宋体" w:hAnsi="宋体" w:cs="宋体"/>
          <w:b/>
          <w:bCs/>
          <w:color w:val="auto"/>
          <w:sz w:val="24"/>
          <w:highlight w:val="none"/>
          <w:lang w:val="en-US" w:eastAsia="zh-CN"/>
        </w:rPr>
        <w:t>投</w:t>
      </w:r>
      <w:r>
        <w:rPr>
          <w:rFonts w:hint="eastAsia" w:ascii="宋体" w:hAnsi="宋体" w:cs="宋体"/>
          <w:b/>
          <w:bCs/>
          <w:color w:val="auto"/>
          <w:sz w:val="24"/>
          <w:highlight w:val="none"/>
          <w:lang w:eastAsia="zh-CN"/>
        </w:rPr>
        <w:t>入专用设备、工具、器械清单</w:t>
      </w:r>
    </w:p>
    <w:p w14:paraId="0EFD7D04">
      <w:pPr>
        <w:spacing w:line="440" w:lineRule="exact"/>
        <w:ind w:firstLine="437"/>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lang w:eastAsia="zh-CN"/>
        </w:rPr>
        <w:t>投入专用设备、工具、器械清单</w:t>
      </w:r>
    </w:p>
    <w:p w14:paraId="1E944913">
      <w:pPr>
        <w:spacing w:line="440" w:lineRule="exact"/>
        <w:rPr>
          <w:rFonts w:ascii="宋体" w:hAnsi="宋体" w:cs="宋体"/>
          <w:b/>
          <w:bCs/>
          <w:color w:val="auto"/>
          <w:sz w:val="22"/>
          <w:highlight w:val="none"/>
        </w:rPr>
      </w:pPr>
      <w:r>
        <w:rPr>
          <w:rFonts w:hint="eastAsia" w:ascii="宋体" w:hAnsi="宋体" w:cs="宋体"/>
          <w:b/>
          <w:bCs/>
          <w:color w:val="auto"/>
          <w:sz w:val="22"/>
          <w:highlight w:val="none"/>
        </w:rPr>
        <w:t>项目名称：                                                     项目编号：</w:t>
      </w:r>
    </w:p>
    <w:tbl>
      <w:tblPr>
        <w:tblStyle w:val="26"/>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5"/>
        <w:gridCol w:w="1285"/>
        <w:gridCol w:w="2022"/>
        <w:gridCol w:w="733"/>
        <w:gridCol w:w="918"/>
        <w:gridCol w:w="1470"/>
        <w:gridCol w:w="1470"/>
        <w:gridCol w:w="1101"/>
      </w:tblGrid>
      <w:tr w14:paraId="3304C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29" w:type="pct"/>
            <w:shd w:val="clear" w:color="auto" w:fill="D9D9D9"/>
            <w:vAlign w:val="center"/>
          </w:tcPr>
          <w:p w14:paraId="4CFBA1DF">
            <w:pPr>
              <w:spacing w:line="380" w:lineRule="exact"/>
              <w:jc w:val="center"/>
              <w:rPr>
                <w:rFonts w:ascii="宋体" w:hAnsi="宋体" w:cs="宋体"/>
                <w:b/>
                <w:bCs/>
                <w:color w:val="auto"/>
                <w:sz w:val="22"/>
                <w:highlight w:val="none"/>
              </w:rPr>
            </w:pPr>
            <w:r>
              <w:rPr>
                <w:rFonts w:hint="eastAsia" w:ascii="宋体" w:hAnsi="宋体" w:cs="宋体"/>
                <w:b/>
                <w:bCs/>
                <w:color w:val="auto"/>
                <w:sz w:val="22"/>
                <w:highlight w:val="none"/>
              </w:rPr>
              <w:t>序号</w:t>
            </w:r>
          </w:p>
        </w:tc>
        <w:tc>
          <w:tcPr>
            <w:tcW w:w="652" w:type="pct"/>
            <w:shd w:val="clear" w:color="auto" w:fill="D9D9D9"/>
            <w:vAlign w:val="center"/>
          </w:tcPr>
          <w:p w14:paraId="0A88FC3B">
            <w:pPr>
              <w:spacing w:line="380" w:lineRule="exact"/>
              <w:jc w:val="center"/>
              <w:rPr>
                <w:rFonts w:ascii="宋体" w:hAnsi="宋体" w:cs="宋体"/>
                <w:b/>
                <w:bCs/>
                <w:color w:val="auto"/>
                <w:sz w:val="22"/>
                <w:highlight w:val="none"/>
              </w:rPr>
            </w:pPr>
            <w:r>
              <w:rPr>
                <w:rFonts w:hint="eastAsia" w:ascii="宋体" w:hAnsi="宋体" w:cs="宋体"/>
                <w:b/>
                <w:bCs/>
                <w:color w:val="auto"/>
                <w:sz w:val="22"/>
                <w:highlight w:val="none"/>
              </w:rPr>
              <w:t>名  称</w:t>
            </w:r>
          </w:p>
        </w:tc>
        <w:tc>
          <w:tcPr>
            <w:tcW w:w="1026" w:type="pct"/>
            <w:shd w:val="clear" w:color="auto" w:fill="D9D9D9"/>
            <w:vAlign w:val="center"/>
          </w:tcPr>
          <w:p w14:paraId="690AD432">
            <w:pPr>
              <w:spacing w:line="380" w:lineRule="exact"/>
              <w:jc w:val="center"/>
              <w:rPr>
                <w:rFonts w:ascii="宋体" w:hAnsi="宋体" w:cs="宋体"/>
                <w:b/>
                <w:bCs/>
                <w:color w:val="auto"/>
                <w:sz w:val="22"/>
                <w:highlight w:val="none"/>
              </w:rPr>
            </w:pPr>
            <w:r>
              <w:rPr>
                <w:rFonts w:hint="eastAsia" w:ascii="宋体" w:hAnsi="宋体" w:cs="宋体"/>
                <w:b/>
                <w:bCs/>
                <w:color w:val="auto"/>
                <w:sz w:val="22"/>
                <w:highlight w:val="none"/>
              </w:rPr>
              <w:t>品牌、规格型号</w:t>
            </w:r>
          </w:p>
        </w:tc>
        <w:tc>
          <w:tcPr>
            <w:tcW w:w="372" w:type="pct"/>
            <w:shd w:val="clear" w:color="auto" w:fill="D9D9D9"/>
            <w:vAlign w:val="center"/>
          </w:tcPr>
          <w:p w14:paraId="031A73BA">
            <w:pPr>
              <w:spacing w:line="380" w:lineRule="exact"/>
              <w:jc w:val="center"/>
              <w:rPr>
                <w:rFonts w:ascii="宋体" w:hAnsi="宋体" w:cs="宋体"/>
                <w:b/>
                <w:bCs/>
                <w:color w:val="auto"/>
                <w:sz w:val="22"/>
                <w:highlight w:val="none"/>
              </w:rPr>
            </w:pPr>
            <w:r>
              <w:rPr>
                <w:rFonts w:hint="eastAsia" w:ascii="宋体" w:hAnsi="宋体" w:cs="宋体"/>
                <w:b/>
                <w:bCs/>
                <w:color w:val="auto"/>
                <w:sz w:val="22"/>
                <w:highlight w:val="none"/>
              </w:rPr>
              <w:t>单位</w:t>
            </w:r>
          </w:p>
        </w:tc>
        <w:tc>
          <w:tcPr>
            <w:tcW w:w="466" w:type="pct"/>
            <w:shd w:val="clear" w:color="auto" w:fill="D9D9D9"/>
            <w:vAlign w:val="center"/>
          </w:tcPr>
          <w:p w14:paraId="7710E17E">
            <w:pPr>
              <w:spacing w:line="380" w:lineRule="exact"/>
              <w:jc w:val="center"/>
              <w:rPr>
                <w:rFonts w:ascii="宋体" w:hAnsi="宋体" w:cs="宋体"/>
                <w:b/>
                <w:bCs/>
                <w:color w:val="auto"/>
                <w:sz w:val="22"/>
                <w:highlight w:val="none"/>
              </w:rPr>
            </w:pPr>
            <w:r>
              <w:rPr>
                <w:rFonts w:hint="eastAsia" w:ascii="宋体" w:hAnsi="宋体" w:cs="宋体"/>
                <w:b/>
                <w:bCs/>
                <w:color w:val="auto"/>
                <w:sz w:val="22"/>
                <w:highlight w:val="none"/>
              </w:rPr>
              <w:t>数量</w:t>
            </w:r>
          </w:p>
        </w:tc>
        <w:tc>
          <w:tcPr>
            <w:tcW w:w="746" w:type="pct"/>
            <w:shd w:val="clear" w:color="auto" w:fill="D9D9D9"/>
            <w:vAlign w:val="center"/>
          </w:tcPr>
          <w:p w14:paraId="25B2DAF5">
            <w:pPr>
              <w:spacing w:line="380" w:lineRule="exact"/>
              <w:jc w:val="center"/>
              <w:rPr>
                <w:rFonts w:ascii="宋体" w:hAnsi="宋体" w:cs="宋体"/>
                <w:b/>
                <w:bCs/>
                <w:color w:val="auto"/>
                <w:sz w:val="22"/>
                <w:highlight w:val="none"/>
              </w:rPr>
            </w:pPr>
            <w:r>
              <w:rPr>
                <w:rFonts w:hint="eastAsia" w:ascii="宋体" w:hAnsi="宋体" w:cs="宋体"/>
                <w:b/>
                <w:bCs/>
                <w:color w:val="auto"/>
                <w:sz w:val="22"/>
                <w:highlight w:val="none"/>
              </w:rPr>
              <w:t>原产地</w:t>
            </w:r>
          </w:p>
        </w:tc>
        <w:tc>
          <w:tcPr>
            <w:tcW w:w="746" w:type="pct"/>
            <w:shd w:val="clear" w:color="auto" w:fill="D9D9D9"/>
            <w:vAlign w:val="center"/>
          </w:tcPr>
          <w:p w14:paraId="6023C560">
            <w:pPr>
              <w:spacing w:line="380" w:lineRule="exact"/>
              <w:jc w:val="center"/>
              <w:rPr>
                <w:rFonts w:ascii="宋体" w:hAnsi="宋体" w:cs="宋体"/>
                <w:b/>
                <w:bCs/>
                <w:color w:val="auto"/>
                <w:sz w:val="22"/>
                <w:highlight w:val="none"/>
              </w:rPr>
            </w:pPr>
            <w:r>
              <w:rPr>
                <w:rFonts w:hint="eastAsia" w:ascii="宋体" w:hAnsi="宋体" w:cs="宋体"/>
                <w:b/>
                <w:bCs/>
                <w:color w:val="auto"/>
                <w:sz w:val="22"/>
                <w:highlight w:val="none"/>
              </w:rPr>
              <w:t>制造商</w:t>
            </w:r>
          </w:p>
        </w:tc>
        <w:tc>
          <w:tcPr>
            <w:tcW w:w="559" w:type="pct"/>
            <w:shd w:val="clear" w:color="auto" w:fill="D9D9D9"/>
            <w:vAlign w:val="center"/>
          </w:tcPr>
          <w:p w14:paraId="08225455">
            <w:pPr>
              <w:spacing w:line="380" w:lineRule="exact"/>
              <w:jc w:val="center"/>
              <w:rPr>
                <w:rFonts w:hint="eastAsia" w:ascii="宋体" w:hAnsi="宋体" w:eastAsia="宋体" w:cs="宋体"/>
                <w:b/>
                <w:bCs/>
                <w:color w:val="auto"/>
                <w:sz w:val="22"/>
                <w:highlight w:val="none"/>
                <w:lang w:eastAsia="zh-CN"/>
              </w:rPr>
            </w:pPr>
            <w:r>
              <w:rPr>
                <w:rFonts w:hint="eastAsia" w:ascii="宋体" w:hAnsi="宋体" w:cs="宋体"/>
                <w:b/>
                <w:bCs/>
                <w:color w:val="auto"/>
                <w:sz w:val="22"/>
                <w:highlight w:val="none"/>
                <w:lang w:val="en-US" w:eastAsia="zh-CN"/>
              </w:rPr>
              <w:t>备注</w:t>
            </w:r>
          </w:p>
        </w:tc>
      </w:tr>
      <w:tr w14:paraId="0C5DB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29" w:type="pct"/>
            <w:vAlign w:val="center"/>
          </w:tcPr>
          <w:p w14:paraId="6B69969F">
            <w:pPr>
              <w:spacing w:line="380" w:lineRule="exact"/>
              <w:jc w:val="center"/>
              <w:rPr>
                <w:rFonts w:ascii="宋体" w:hAnsi="宋体" w:cs="宋体"/>
                <w:b/>
                <w:bCs/>
                <w:color w:val="auto"/>
                <w:sz w:val="22"/>
                <w:highlight w:val="none"/>
              </w:rPr>
            </w:pPr>
          </w:p>
        </w:tc>
        <w:tc>
          <w:tcPr>
            <w:tcW w:w="652" w:type="pct"/>
            <w:vAlign w:val="center"/>
          </w:tcPr>
          <w:p w14:paraId="450A3D9A">
            <w:pPr>
              <w:spacing w:line="380" w:lineRule="exact"/>
              <w:jc w:val="center"/>
              <w:rPr>
                <w:rFonts w:ascii="宋体" w:hAnsi="宋体" w:cs="宋体"/>
                <w:b/>
                <w:bCs/>
                <w:color w:val="auto"/>
                <w:sz w:val="22"/>
                <w:highlight w:val="none"/>
              </w:rPr>
            </w:pPr>
          </w:p>
        </w:tc>
        <w:tc>
          <w:tcPr>
            <w:tcW w:w="1026" w:type="pct"/>
            <w:vAlign w:val="center"/>
          </w:tcPr>
          <w:p w14:paraId="40FD56CF">
            <w:pPr>
              <w:spacing w:line="380" w:lineRule="exact"/>
              <w:jc w:val="center"/>
              <w:rPr>
                <w:rFonts w:ascii="宋体" w:hAnsi="宋体" w:cs="宋体"/>
                <w:b/>
                <w:bCs/>
                <w:color w:val="auto"/>
                <w:sz w:val="22"/>
                <w:highlight w:val="none"/>
              </w:rPr>
            </w:pPr>
          </w:p>
        </w:tc>
        <w:tc>
          <w:tcPr>
            <w:tcW w:w="372" w:type="pct"/>
            <w:vAlign w:val="center"/>
          </w:tcPr>
          <w:p w14:paraId="3ACC71DD">
            <w:pPr>
              <w:spacing w:line="380" w:lineRule="exact"/>
              <w:jc w:val="center"/>
              <w:rPr>
                <w:rFonts w:ascii="宋体" w:hAnsi="宋体" w:cs="宋体"/>
                <w:b/>
                <w:bCs/>
                <w:color w:val="auto"/>
                <w:sz w:val="22"/>
                <w:highlight w:val="none"/>
              </w:rPr>
            </w:pPr>
          </w:p>
        </w:tc>
        <w:tc>
          <w:tcPr>
            <w:tcW w:w="466" w:type="pct"/>
            <w:vAlign w:val="center"/>
          </w:tcPr>
          <w:p w14:paraId="72C983C5">
            <w:pPr>
              <w:spacing w:line="380" w:lineRule="exact"/>
              <w:jc w:val="center"/>
              <w:rPr>
                <w:rFonts w:ascii="宋体" w:hAnsi="宋体" w:cs="宋体"/>
                <w:b/>
                <w:bCs/>
                <w:color w:val="auto"/>
                <w:sz w:val="22"/>
                <w:highlight w:val="none"/>
              </w:rPr>
            </w:pPr>
          </w:p>
        </w:tc>
        <w:tc>
          <w:tcPr>
            <w:tcW w:w="746" w:type="pct"/>
            <w:vAlign w:val="center"/>
          </w:tcPr>
          <w:p w14:paraId="1DF6B8F8">
            <w:pPr>
              <w:spacing w:line="380" w:lineRule="exact"/>
              <w:jc w:val="center"/>
              <w:rPr>
                <w:rFonts w:ascii="宋体" w:hAnsi="宋体" w:cs="宋体"/>
                <w:b/>
                <w:bCs/>
                <w:color w:val="auto"/>
                <w:sz w:val="22"/>
                <w:highlight w:val="none"/>
              </w:rPr>
            </w:pPr>
          </w:p>
        </w:tc>
        <w:tc>
          <w:tcPr>
            <w:tcW w:w="746" w:type="pct"/>
            <w:vAlign w:val="center"/>
          </w:tcPr>
          <w:p w14:paraId="62A1E0EC">
            <w:pPr>
              <w:spacing w:line="380" w:lineRule="exact"/>
              <w:jc w:val="center"/>
              <w:rPr>
                <w:rFonts w:ascii="宋体" w:hAnsi="宋体" w:cs="宋体"/>
                <w:b/>
                <w:bCs/>
                <w:color w:val="auto"/>
                <w:sz w:val="22"/>
                <w:highlight w:val="none"/>
              </w:rPr>
            </w:pPr>
          </w:p>
        </w:tc>
        <w:tc>
          <w:tcPr>
            <w:tcW w:w="559" w:type="pct"/>
            <w:vAlign w:val="center"/>
          </w:tcPr>
          <w:p w14:paraId="29052C54">
            <w:pPr>
              <w:spacing w:line="380" w:lineRule="exact"/>
              <w:jc w:val="center"/>
              <w:rPr>
                <w:rFonts w:ascii="宋体" w:hAnsi="宋体" w:cs="宋体"/>
                <w:b/>
                <w:bCs/>
                <w:color w:val="auto"/>
                <w:sz w:val="22"/>
                <w:highlight w:val="none"/>
              </w:rPr>
            </w:pPr>
          </w:p>
        </w:tc>
      </w:tr>
      <w:tr w14:paraId="15553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29" w:type="pct"/>
            <w:vAlign w:val="center"/>
          </w:tcPr>
          <w:p w14:paraId="2EA972EC">
            <w:pPr>
              <w:spacing w:line="380" w:lineRule="exact"/>
              <w:jc w:val="center"/>
              <w:rPr>
                <w:rFonts w:ascii="宋体" w:hAnsi="宋体" w:cs="宋体"/>
                <w:b/>
                <w:bCs/>
                <w:color w:val="auto"/>
                <w:sz w:val="22"/>
                <w:highlight w:val="none"/>
              </w:rPr>
            </w:pPr>
          </w:p>
        </w:tc>
        <w:tc>
          <w:tcPr>
            <w:tcW w:w="652" w:type="pct"/>
            <w:vAlign w:val="center"/>
          </w:tcPr>
          <w:p w14:paraId="2EF1B869">
            <w:pPr>
              <w:spacing w:line="380" w:lineRule="exact"/>
              <w:jc w:val="center"/>
              <w:rPr>
                <w:rFonts w:ascii="宋体" w:hAnsi="宋体" w:cs="宋体"/>
                <w:b/>
                <w:bCs/>
                <w:color w:val="auto"/>
                <w:sz w:val="22"/>
                <w:highlight w:val="none"/>
              </w:rPr>
            </w:pPr>
          </w:p>
        </w:tc>
        <w:tc>
          <w:tcPr>
            <w:tcW w:w="1026" w:type="pct"/>
            <w:vAlign w:val="center"/>
          </w:tcPr>
          <w:p w14:paraId="14A4DEB9">
            <w:pPr>
              <w:spacing w:line="380" w:lineRule="exact"/>
              <w:jc w:val="center"/>
              <w:rPr>
                <w:rFonts w:ascii="宋体" w:hAnsi="宋体" w:cs="宋体"/>
                <w:b/>
                <w:bCs/>
                <w:color w:val="auto"/>
                <w:sz w:val="22"/>
                <w:highlight w:val="none"/>
              </w:rPr>
            </w:pPr>
          </w:p>
        </w:tc>
        <w:tc>
          <w:tcPr>
            <w:tcW w:w="372" w:type="pct"/>
            <w:vAlign w:val="center"/>
          </w:tcPr>
          <w:p w14:paraId="6765A785">
            <w:pPr>
              <w:spacing w:line="380" w:lineRule="exact"/>
              <w:jc w:val="center"/>
              <w:rPr>
                <w:rFonts w:ascii="宋体" w:hAnsi="宋体" w:cs="宋体"/>
                <w:b/>
                <w:bCs/>
                <w:color w:val="auto"/>
                <w:sz w:val="22"/>
                <w:highlight w:val="none"/>
              </w:rPr>
            </w:pPr>
          </w:p>
        </w:tc>
        <w:tc>
          <w:tcPr>
            <w:tcW w:w="466" w:type="pct"/>
            <w:vAlign w:val="center"/>
          </w:tcPr>
          <w:p w14:paraId="12B1100B">
            <w:pPr>
              <w:spacing w:line="380" w:lineRule="exact"/>
              <w:jc w:val="center"/>
              <w:rPr>
                <w:rFonts w:ascii="宋体" w:hAnsi="宋体" w:cs="宋体"/>
                <w:b/>
                <w:bCs/>
                <w:color w:val="auto"/>
                <w:sz w:val="22"/>
                <w:highlight w:val="none"/>
              </w:rPr>
            </w:pPr>
          </w:p>
        </w:tc>
        <w:tc>
          <w:tcPr>
            <w:tcW w:w="746" w:type="pct"/>
            <w:vAlign w:val="center"/>
          </w:tcPr>
          <w:p w14:paraId="13727237">
            <w:pPr>
              <w:spacing w:line="380" w:lineRule="exact"/>
              <w:jc w:val="center"/>
              <w:rPr>
                <w:rFonts w:ascii="宋体" w:hAnsi="宋体" w:cs="宋体"/>
                <w:b/>
                <w:bCs/>
                <w:color w:val="auto"/>
                <w:sz w:val="22"/>
                <w:highlight w:val="none"/>
              </w:rPr>
            </w:pPr>
          </w:p>
        </w:tc>
        <w:tc>
          <w:tcPr>
            <w:tcW w:w="746" w:type="pct"/>
            <w:vAlign w:val="center"/>
          </w:tcPr>
          <w:p w14:paraId="757BE0EE">
            <w:pPr>
              <w:spacing w:line="380" w:lineRule="exact"/>
              <w:jc w:val="center"/>
              <w:rPr>
                <w:rFonts w:ascii="宋体" w:hAnsi="宋体" w:cs="宋体"/>
                <w:b/>
                <w:bCs/>
                <w:color w:val="auto"/>
                <w:sz w:val="22"/>
                <w:highlight w:val="none"/>
              </w:rPr>
            </w:pPr>
          </w:p>
        </w:tc>
        <w:tc>
          <w:tcPr>
            <w:tcW w:w="559" w:type="pct"/>
            <w:vAlign w:val="center"/>
          </w:tcPr>
          <w:p w14:paraId="1E3071D9">
            <w:pPr>
              <w:spacing w:line="380" w:lineRule="exact"/>
              <w:jc w:val="center"/>
              <w:rPr>
                <w:rFonts w:ascii="宋体" w:hAnsi="宋体" w:cs="宋体"/>
                <w:b/>
                <w:bCs/>
                <w:color w:val="auto"/>
                <w:sz w:val="22"/>
                <w:highlight w:val="none"/>
              </w:rPr>
            </w:pPr>
          </w:p>
        </w:tc>
      </w:tr>
      <w:tr w14:paraId="1618C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29" w:type="pct"/>
            <w:vAlign w:val="center"/>
          </w:tcPr>
          <w:p w14:paraId="5056142B">
            <w:pPr>
              <w:spacing w:line="380" w:lineRule="exact"/>
              <w:jc w:val="center"/>
              <w:rPr>
                <w:rFonts w:ascii="宋体" w:hAnsi="宋体" w:cs="宋体"/>
                <w:b/>
                <w:bCs/>
                <w:color w:val="auto"/>
                <w:sz w:val="22"/>
                <w:highlight w:val="none"/>
              </w:rPr>
            </w:pPr>
          </w:p>
        </w:tc>
        <w:tc>
          <w:tcPr>
            <w:tcW w:w="652" w:type="pct"/>
            <w:vAlign w:val="center"/>
          </w:tcPr>
          <w:p w14:paraId="6BB7B7EC">
            <w:pPr>
              <w:spacing w:line="380" w:lineRule="exact"/>
              <w:jc w:val="center"/>
              <w:rPr>
                <w:rFonts w:ascii="宋体" w:hAnsi="宋体" w:cs="宋体"/>
                <w:b/>
                <w:bCs/>
                <w:color w:val="auto"/>
                <w:sz w:val="22"/>
                <w:highlight w:val="none"/>
              </w:rPr>
            </w:pPr>
          </w:p>
        </w:tc>
        <w:tc>
          <w:tcPr>
            <w:tcW w:w="1026" w:type="pct"/>
            <w:vAlign w:val="center"/>
          </w:tcPr>
          <w:p w14:paraId="6F136640">
            <w:pPr>
              <w:spacing w:line="380" w:lineRule="exact"/>
              <w:jc w:val="center"/>
              <w:rPr>
                <w:rFonts w:ascii="宋体" w:hAnsi="宋体" w:cs="宋体"/>
                <w:b/>
                <w:bCs/>
                <w:color w:val="auto"/>
                <w:sz w:val="22"/>
                <w:highlight w:val="none"/>
              </w:rPr>
            </w:pPr>
          </w:p>
        </w:tc>
        <w:tc>
          <w:tcPr>
            <w:tcW w:w="372" w:type="pct"/>
            <w:vAlign w:val="center"/>
          </w:tcPr>
          <w:p w14:paraId="0A414DD9">
            <w:pPr>
              <w:spacing w:line="380" w:lineRule="exact"/>
              <w:jc w:val="center"/>
              <w:rPr>
                <w:rFonts w:ascii="宋体" w:hAnsi="宋体" w:cs="宋体"/>
                <w:b/>
                <w:bCs/>
                <w:color w:val="auto"/>
                <w:sz w:val="22"/>
                <w:highlight w:val="none"/>
              </w:rPr>
            </w:pPr>
          </w:p>
        </w:tc>
        <w:tc>
          <w:tcPr>
            <w:tcW w:w="466" w:type="pct"/>
            <w:vAlign w:val="center"/>
          </w:tcPr>
          <w:p w14:paraId="35F08930">
            <w:pPr>
              <w:spacing w:line="380" w:lineRule="exact"/>
              <w:jc w:val="center"/>
              <w:rPr>
                <w:rFonts w:ascii="宋体" w:hAnsi="宋体" w:cs="宋体"/>
                <w:b/>
                <w:bCs/>
                <w:color w:val="auto"/>
                <w:sz w:val="22"/>
                <w:highlight w:val="none"/>
              </w:rPr>
            </w:pPr>
          </w:p>
        </w:tc>
        <w:tc>
          <w:tcPr>
            <w:tcW w:w="746" w:type="pct"/>
            <w:vAlign w:val="center"/>
          </w:tcPr>
          <w:p w14:paraId="64337034">
            <w:pPr>
              <w:spacing w:line="380" w:lineRule="exact"/>
              <w:jc w:val="center"/>
              <w:rPr>
                <w:rFonts w:ascii="宋体" w:hAnsi="宋体" w:cs="宋体"/>
                <w:b/>
                <w:bCs/>
                <w:color w:val="auto"/>
                <w:sz w:val="22"/>
                <w:highlight w:val="none"/>
              </w:rPr>
            </w:pPr>
          </w:p>
        </w:tc>
        <w:tc>
          <w:tcPr>
            <w:tcW w:w="746" w:type="pct"/>
            <w:vAlign w:val="center"/>
          </w:tcPr>
          <w:p w14:paraId="18D6384F">
            <w:pPr>
              <w:spacing w:line="380" w:lineRule="exact"/>
              <w:jc w:val="center"/>
              <w:rPr>
                <w:rFonts w:ascii="宋体" w:hAnsi="宋体" w:cs="宋体"/>
                <w:b/>
                <w:bCs/>
                <w:color w:val="auto"/>
                <w:sz w:val="22"/>
                <w:highlight w:val="none"/>
              </w:rPr>
            </w:pPr>
          </w:p>
        </w:tc>
        <w:tc>
          <w:tcPr>
            <w:tcW w:w="559" w:type="pct"/>
            <w:vAlign w:val="center"/>
          </w:tcPr>
          <w:p w14:paraId="766F8D18">
            <w:pPr>
              <w:spacing w:line="380" w:lineRule="exact"/>
              <w:jc w:val="center"/>
              <w:rPr>
                <w:rFonts w:ascii="宋体" w:hAnsi="宋体" w:cs="宋体"/>
                <w:b/>
                <w:bCs/>
                <w:color w:val="auto"/>
                <w:sz w:val="22"/>
                <w:highlight w:val="none"/>
              </w:rPr>
            </w:pPr>
          </w:p>
        </w:tc>
      </w:tr>
      <w:tr w14:paraId="09CE1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29" w:type="pct"/>
            <w:vAlign w:val="center"/>
          </w:tcPr>
          <w:p w14:paraId="61F475B1">
            <w:pPr>
              <w:spacing w:line="380" w:lineRule="exact"/>
              <w:jc w:val="center"/>
              <w:rPr>
                <w:rFonts w:ascii="宋体" w:hAnsi="宋体" w:cs="宋体"/>
                <w:b/>
                <w:bCs/>
                <w:color w:val="auto"/>
                <w:sz w:val="22"/>
                <w:highlight w:val="none"/>
              </w:rPr>
            </w:pPr>
          </w:p>
        </w:tc>
        <w:tc>
          <w:tcPr>
            <w:tcW w:w="652" w:type="pct"/>
            <w:vAlign w:val="center"/>
          </w:tcPr>
          <w:p w14:paraId="703784C7">
            <w:pPr>
              <w:spacing w:line="380" w:lineRule="exact"/>
              <w:jc w:val="center"/>
              <w:rPr>
                <w:rFonts w:ascii="宋体" w:hAnsi="宋体" w:cs="宋体"/>
                <w:b/>
                <w:bCs/>
                <w:color w:val="auto"/>
                <w:sz w:val="22"/>
                <w:highlight w:val="none"/>
              </w:rPr>
            </w:pPr>
          </w:p>
        </w:tc>
        <w:tc>
          <w:tcPr>
            <w:tcW w:w="1026" w:type="pct"/>
            <w:vAlign w:val="center"/>
          </w:tcPr>
          <w:p w14:paraId="55C43613">
            <w:pPr>
              <w:spacing w:line="380" w:lineRule="exact"/>
              <w:jc w:val="center"/>
              <w:rPr>
                <w:rFonts w:ascii="宋体" w:hAnsi="宋体" w:cs="宋体"/>
                <w:b/>
                <w:bCs/>
                <w:color w:val="auto"/>
                <w:sz w:val="22"/>
                <w:highlight w:val="none"/>
              </w:rPr>
            </w:pPr>
          </w:p>
        </w:tc>
        <w:tc>
          <w:tcPr>
            <w:tcW w:w="372" w:type="pct"/>
            <w:vAlign w:val="center"/>
          </w:tcPr>
          <w:p w14:paraId="19B5F447">
            <w:pPr>
              <w:spacing w:line="380" w:lineRule="exact"/>
              <w:jc w:val="center"/>
              <w:rPr>
                <w:rFonts w:ascii="宋体" w:hAnsi="宋体" w:cs="宋体"/>
                <w:b/>
                <w:bCs/>
                <w:color w:val="auto"/>
                <w:sz w:val="22"/>
                <w:highlight w:val="none"/>
              </w:rPr>
            </w:pPr>
          </w:p>
        </w:tc>
        <w:tc>
          <w:tcPr>
            <w:tcW w:w="466" w:type="pct"/>
            <w:vAlign w:val="center"/>
          </w:tcPr>
          <w:p w14:paraId="4EC5D9C9">
            <w:pPr>
              <w:spacing w:line="380" w:lineRule="exact"/>
              <w:jc w:val="center"/>
              <w:rPr>
                <w:rFonts w:ascii="宋体" w:hAnsi="宋体" w:cs="宋体"/>
                <w:b/>
                <w:bCs/>
                <w:color w:val="auto"/>
                <w:sz w:val="22"/>
                <w:highlight w:val="none"/>
              </w:rPr>
            </w:pPr>
          </w:p>
        </w:tc>
        <w:tc>
          <w:tcPr>
            <w:tcW w:w="746" w:type="pct"/>
            <w:vAlign w:val="center"/>
          </w:tcPr>
          <w:p w14:paraId="45566833">
            <w:pPr>
              <w:spacing w:line="380" w:lineRule="exact"/>
              <w:jc w:val="center"/>
              <w:rPr>
                <w:rFonts w:ascii="宋体" w:hAnsi="宋体" w:cs="宋体"/>
                <w:b/>
                <w:bCs/>
                <w:color w:val="auto"/>
                <w:sz w:val="22"/>
                <w:highlight w:val="none"/>
              </w:rPr>
            </w:pPr>
          </w:p>
        </w:tc>
        <w:tc>
          <w:tcPr>
            <w:tcW w:w="746" w:type="pct"/>
            <w:vAlign w:val="center"/>
          </w:tcPr>
          <w:p w14:paraId="6C69B0C8">
            <w:pPr>
              <w:spacing w:line="380" w:lineRule="exact"/>
              <w:jc w:val="center"/>
              <w:rPr>
                <w:rFonts w:ascii="宋体" w:hAnsi="宋体" w:cs="宋体"/>
                <w:b/>
                <w:bCs/>
                <w:color w:val="auto"/>
                <w:sz w:val="22"/>
                <w:highlight w:val="none"/>
              </w:rPr>
            </w:pPr>
          </w:p>
        </w:tc>
        <w:tc>
          <w:tcPr>
            <w:tcW w:w="559" w:type="pct"/>
            <w:vAlign w:val="center"/>
          </w:tcPr>
          <w:p w14:paraId="146F30FA">
            <w:pPr>
              <w:spacing w:line="380" w:lineRule="exact"/>
              <w:jc w:val="center"/>
              <w:rPr>
                <w:rFonts w:ascii="宋体" w:hAnsi="宋体" w:cs="宋体"/>
                <w:b/>
                <w:bCs/>
                <w:color w:val="auto"/>
                <w:sz w:val="22"/>
                <w:highlight w:val="none"/>
              </w:rPr>
            </w:pPr>
          </w:p>
        </w:tc>
      </w:tr>
      <w:tr w14:paraId="7092F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29" w:type="pct"/>
            <w:vAlign w:val="center"/>
          </w:tcPr>
          <w:p w14:paraId="68CFA8B2">
            <w:pPr>
              <w:spacing w:line="380" w:lineRule="exact"/>
              <w:jc w:val="center"/>
              <w:rPr>
                <w:rFonts w:ascii="宋体" w:hAnsi="宋体" w:cs="宋体"/>
                <w:b/>
                <w:bCs/>
                <w:color w:val="auto"/>
                <w:sz w:val="22"/>
                <w:highlight w:val="none"/>
              </w:rPr>
            </w:pPr>
          </w:p>
        </w:tc>
        <w:tc>
          <w:tcPr>
            <w:tcW w:w="652" w:type="pct"/>
            <w:vAlign w:val="center"/>
          </w:tcPr>
          <w:p w14:paraId="4B665198">
            <w:pPr>
              <w:spacing w:line="380" w:lineRule="exact"/>
              <w:jc w:val="center"/>
              <w:rPr>
                <w:rFonts w:ascii="宋体" w:hAnsi="宋体" w:cs="宋体"/>
                <w:b/>
                <w:bCs/>
                <w:color w:val="auto"/>
                <w:sz w:val="22"/>
                <w:highlight w:val="none"/>
              </w:rPr>
            </w:pPr>
          </w:p>
        </w:tc>
        <w:tc>
          <w:tcPr>
            <w:tcW w:w="1026" w:type="pct"/>
            <w:vAlign w:val="center"/>
          </w:tcPr>
          <w:p w14:paraId="25771E2C">
            <w:pPr>
              <w:spacing w:line="380" w:lineRule="exact"/>
              <w:jc w:val="center"/>
              <w:rPr>
                <w:rFonts w:ascii="宋体" w:hAnsi="宋体" w:cs="宋体"/>
                <w:b/>
                <w:bCs/>
                <w:color w:val="auto"/>
                <w:sz w:val="22"/>
                <w:highlight w:val="none"/>
              </w:rPr>
            </w:pPr>
          </w:p>
        </w:tc>
        <w:tc>
          <w:tcPr>
            <w:tcW w:w="372" w:type="pct"/>
            <w:vAlign w:val="center"/>
          </w:tcPr>
          <w:p w14:paraId="4601656D">
            <w:pPr>
              <w:spacing w:line="380" w:lineRule="exact"/>
              <w:jc w:val="center"/>
              <w:rPr>
                <w:rFonts w:ascii="宋体" w:hAnsi="宋体" w:cs="宋体"/>
                <w:b/>
                <w:bCs/>
                <w:color w:val="auto"/>
                <w:sz w:val="22"/>
                <w:highlight w:val="none"/>
              </w:rPr>
            </w:pPr>
          </w:p>
        </w:tc>
        <w:tc>
          <w:tcPr>
            <w:tcW w:w="466" w:type="pct"/>
            <w:vAlign w:val="center"/>
          </w:tcPr>
          <w:p w14:paraId="3A06ABC1">
            <w:pPr>
              <w:spacing w:line="380" w:lineRule="exact"/>
              <w:jc w:val="center"/>
              <w:rPr>
                <w:rFonts w:ascii="宋体" w:hAnsi="宋体" w:cs="宋体"/>
                <w:b/>
                <w:bCs/>
                <w:color w:val="auto"/>
                <w:sz w:val="22"/>
                <w:highlight w:val="none"/>
              </w:rPr>
            </w:pPr>
          </w:p>
        </w:tc>
        <w:tc>
          <w:tcPr>
            <w:tcW w:w="746" w:type="pct"/>
            <w:vAlign w:val="center"/>
          </w:tcPr>
          <w:p w14:paraId="2D7A5286">
            <w:pPr>
              <w:spacing w:line="380" w:lineRule="exact"/>
              <w:jc w:val="center"/>
              <w:rPr>
                <w:rFonts w:ascii="宋体" w:hAnsi="宋体" w:cs="宋体"/>
                <w:b/>
                <w:bCs/>
                <w:color w:val="auto"/>
                <w:sz w:val="22"/>
                <w:highlight w:val="none"/>
              </w:rPr>
            </w:pPr>
          </w:p>
        </w:tc>
        <w:tc>
          <w:tcPr>
            <w:tcW w:w="746" w:type="pct"/>
            <w:vAlign w:val="center"/>
          </w:tcPr>
          <w:p w14:paraId="157AA797">
            <w:pPr>
              <w:spacing w:line="380" w:lineRule="exact"/>
              <w:jc w:val="center"/>
              <w:rPr>
                <w:rFonts w:ascii="宋体" w:hAnsi="宋体" w:cs="宋体"/>
                <w:b/>
                <w:bCs/>
                <w:color w:val="auto"/>
                <w:sz w:val="22"/>
                <w:highlight w:val="none"/>
              </w:rPr>
            </w:pPr>
          </w:p>
        </w:tc>
        <w:tc>
          <w:tcPr>
            <w:tcW w:w="559" w:type="pct"/>
            <w:vAlign w:val="center"/>
          </w:tcPr>
          <w:p w14:paraId="0FF14554">
            <w:pPr>
              <w:spacing w:line="380" w:lineRule="exact"/>
              <w:jc w:val="center"/>
              <w:rPr>
                <w:rFonts w:ascii="宋体" w:hAnsi="宋体" w:cs="宋体"/>
                <w:b/>
                <w:bCs/>
                <w:color w:val="auto"/>
                <w:sz w:val="22"/>
                <w:highlight w:val="none"/>
              </w:rPr>
            </w:pPr>
          </w:p>
        </w:tc>
      </w:tr>
      <w:tr w14:paraId="70508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29" w:type="pct"/>
            <w:vAlign w:val="center"/>
          </w:tcPr>
          <w:p w14:paraId="03E305CE">
            <w:pPr>
              <w:spacing w:line="380" w:lineRule="exact"/>
              <w:jc w:val="center"/>
              <w:rPr>
                <w:rFonts w:ascii="宋体" w:hAnsi="宋体" w:cs="宋体"/>
                <w:b/>
                <w:bCs/>
                <w:color w:val="auto"/>
                <w:sz w:val="22"/>
                <w:highlight w:val="none"/>
              </w:rPr>
            </w:pPr>
          </w:p>
        </w:tc>
        <w:tc>
          <w:tcPr>
            <w:tcW w:w="652" w:type="pct"/>
            <w:vAlign w:val="center"/>
          </w:tcPr>
          <w:p w14:paraId="73A33587">
            <w:pPr>
              <w:spacing w:line="380" w:lineRule="exact"/>
              <w:jc w:val="center"/>
              <w:rPr>
                <w:rFonts w:ascii="宋体" w:hAnsi="宋体" w:cs="宋体"/>
                <w:b/>
                <w:bCs/>
                <w:color w:val="auto"/>
                <w:sz w:val="22"/>
                <w:highlight w:val="none"/>
              </w:rPr>
            </w:pPr>
          </w:p>
        </w:tc>
        <w:tc>
          <w:tcPr>
            <w:tcW w:w="1026" w:type="pct"/>
            <w:vAlign w:val="center"/>
          </w:tcPr>
          <w:p w14:paraId="693EC7F2">
            <w:pPr>
              <w:spacing w:line="380" w:lineRule="exact"/>
              <w:jc w:val="center"/>
              <w:rPr>
                <w:rFonts w:ascii="宋体" w:hAnsi="宋体" w:cs="宋体"/>
                <w:b/>
                <w:bCs/>
                <w:color w:val="auto"/>
                <w:sz w:val="22"/>
                <w:highlight w:val="none"/>
              </w:rPr>
            </w:pPr>
          </w:p>
        </w:tc>
        <w:tc>
          <w:tcPr>
            <w:tcW w:w="372" w:type="pct"/>
            <w:vAlign w:val="center"/>
          </w:tcPr>
          <w:p w14:paraId="73C9954E">
            <w:pPr>
              <w:spacing w:line="380" w:lineRule="exact"/>
              <w:jc w:val="center"/>
              <w:rPr>
                <w:rFonts w:ascii="宋体" w:hAnsi="宋体" w:cs="宋体"/>
                <w:b/>
                <w:bCs/>
                <w:color w:val="auto"/>
                <w:sz w:val="22"/>
                <w:highlight w:val="none"/>
              </w:rPr>
            </w:pPr>
          </w:p>
        </w:tc>
        <w:tc>
          <w:tcPr>
            <w:tcW w:w="466" w:type="pct"/>
            <w:vAlign w:val="center"/>
          </w:tcPr>
          <w:p w14:paraId="3B3A3F66">
            <w:pPr>
              <w:spacing w:line="380" w:lineRule="exact"/>
              <w:jc w:val="center"/>
              <w:rPr>
                <w:rFonts w:ascii="宋体" w:hAnsi="宋体" w:cs="宋体"/>
                <w:b/>
                <w:bCs/>
                <w:color w:val="auto"/>
                <w:sz w:val="22"/>
                <w:highlight w:val="none"/>
              </w:rPr>
            </w:pPr>
          </w:p>
        </w:tc>
        <w:tc>
          <w:tcPr>
            <w:tcW w:w="746" w:type="pct"/>
            <w:vAlign w:val="center"/>
          </w:tcPr>
          <w:p w14:paraId="473A5C2A">
            <w:pPr>
              <w:spacing w:line="380" w:lineRule="exact"/>
              <w:jc w:val="center"/>
              <w:rPr>
                <w:rFonts w:ascii="宋体" w:hAnsi="宋体" w:cs="宋体"/>
                <w:b/>
                <w:bCs/>
                <w:color w:val="auto"/>
                <w:sz w:val="22"/>
                <w:highlight w:val="none"/>
              </w:rPr>
            </w:pPr>
          </w:p>
        </w:tc>
        <w:tc>
          <w:tcPr>
            <w:tcW w:w="746" w:type="pct"/>
            <w:vAlign w:val="center"/>
          </w:tcPr>
          <w:p w14:paraId="5C8A914E">
            <w:pPr>
              <w:spacing w:line="380" w:lineRule="exact"/>
              <w:jc w:val="center"/>
              <w:rPr>
                <w:rFonts w:ascii="宋体" w:hAnsi="宋体" w:cs="宋体"/>
                <w:b/>
                <w:bCs/>
                <w:color w:val="auto"/>
                <w:sz w:val="22"/>
                <w:highlight w:val="none"/>
              </w:rPr>
            </w:pPr>
          </w:p>
        </w:tc>
        <w:tc>
          <w:tcPr>
            <w:tcW w:w="559" w:type="pct"/>
            <w:vAlign w:val="center"/>
          </w:tcPr>
          <w:p w14:paraId="217EA004">
            <w:pPr>
              <w:spacing w:line="380" w:lineRule="exact"/>
              <w:jc w:val="center"/>
              <w:rPr>
                <w:rFonts w:ascii="宋体" w:hAnsi="宋体" w:cs="宋体"/>
                <w:b/>
                <w:bCs/>
                <w:color w:val="auto"/>
                <w:sz w:val="22"/>
                <w:highlight w:val="none"/>
              </w:rPr>
            </w:pPr>
          </w:p>
        </w:tc>
      </w:tr>
      <w:tr w14:paraId="11B9E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29" w:type="pct"/>
            <w:vAlign w:val="center"/>
          </w:tcPr>
          <w:p w14:paraId="42BD147C">
            <w:pPr>
              <w:spacing w:line="380" w:lineRule="exact"/>
              <w:jc w:val="center"/>
              <w:rPr>
                <w:rFonts w:ascii="宋体" w:hAnsi="宋体" w:cs="宋体"/>
                <w:b/>
                <w:bCs/>
                <w:color w:val="auto"/>
                <w:sz w:val="22"/>
                <w:highlight w:val="none"/>
              </w:rPr>
            </w:pPr>
          </w:p>
        </w:tc>
        <w:tc>
          <w:tcPr>
            <w:tcW w:w="652" w:type="pct"/>
            <w:vAlign w:val="center"/>
          </w:tcPr>
          <w:p w14:paraId="6D850D14">
            <w:pPr>
              <w:spacing w:line="380" w:lineRule="exact"/>
              <w:jc w:val="center"/>
              <w:rPr>
                <w:rFonts w:ascii="宋体" w:hAnsi="宋体" w:cs="宋体"/>
                <w:b/>
                <w:bCs/>
                <w:color w:val="auto"/>
                <w:sz w:val="22"/>
                <w:highlight w:val="none"/>
              </w:rPr>
            </w:pPr>
          </w:p>
        </w:tc>
        <w:tc>
          <w:tcPr>
            <w:tcW w:w="1026" w:type="pct"/>
            <w:vAlign w:val="center"/>
          </w:tcPr>
          <w:p w14:paraId="5410632B">
            <w:pPr>
              <w:spacing w:line="380" w:lineRule="exact"/>
              <w:jc w:val="center"/>
              <w:rPr>
                <w:rFonts w:ascii="宋体" w:hAnsi="宋体" w:cs="宋体"/>
                <w:b/>
                <w:bCs/>
                <w:color w:val="auto"/>
                <w:sz w:val="22"/>
                <w:highlight w:val="none"/>
              </w:rPr>
            </w:pPr>
          </w:p>
        </w:tc>
        <w:tc>
          <w:tcPr>
            <w:tcW w:w="372" w:type="pct"/>
            <w:vAlign w:val="center"/>
          </w:tcPr>
          <w:p w14:paraId="0D748AB4">
            <w:pPr>
              <w:spacing w:line="380" w:lineRule="exact"/>
              <w:jc w:val="center"/>
              <w:rPr>
                <w:rFonts w:ascii="宋体" w:hAnsi="宋体" w:cs="宋体"/>
                <w:b/>
                <w:bCs/>
                <w:color w:val="auto"/>
                <w:sz w:val="22"/>
                <w:highlight w:val="none"/>
              </w:rPr>
            </w:pPr>
          </w:p>
        </w:tc>
        <w:tc>
          <w:tcPr>
            <w:tcW w:w="466" w:type="pct"/>
            <w:vAlign w:val="center"/>
          </w:tcPr>
          <w:p w14:paraId="7031CBB5">
            <w:pPr>
              <w:spacing w:line="380" w:lineRule="exact"/>
              <w:jc w:val="center"/>
              <w:rPr>
                <w:rFonts w:ascii="宋体" w:hAnsi="宋体" w:cs="宋体"/>
                <w:b/>
                <w:bCs/>
                <w:color w:val="auto"/>
                <w:sz w:val="22"/>
                <w:highlight w:val="none"/>
              </w:rPr>
            </w:pPr>
          </w:p>
        </w:tc>
        <w:tc>
          <w:tcPr>
            <w:tcW w:w="746" w:type="pct"/>
            <w:vAlign w:val="center"/>
          </w:tcPr>
          <w:p w14:paraId="6F06A0E7">
            <w:pPr>
              <w:spacing w:line="380" w:lineRule="exact"/>
              <w:jc w:val="center"/>
              <w:rPr>
                <w:rFonts w:ascii="宋体" w:hAnsi="宋体" w:cs="宋体"/>
                <w:b/>
                <w:bCs/>
                <w:color w:val="auto"/>
                <w:sz w:val="22"/>
                <w:highlight w:val="none"/>
              </w:rPr>
            </w:pPr>
          </w:p>
        </w:tc>
        <w:tc>
          <w:tcPr>
            <w:tcW w:w="746" w:type="pct"/>
            <w:vAlign w:val="center"/>
          </w:tcPr>
          <w:p w14:paraId="07630999">
            <w:pPr>
              <w:spacing w:line="380" w:lineRule="exact"/>
              <w:jc w:val="center"/>
              <w:rPr>
                <w:rFonts w:ascii="宋体" w:hAnsi="宋体" w:cs="宋体"/>
                <w:b/>
                <w:bCs/>
                <w:color w:val="auto"/>
                <w:sz w:val="22"/>
                <w:highlight w:val="none"/>
              </w:rPr>
            </w:pPr>
          </w:p>
        </w:tc>
        <w:tc>
          <w:tcPr>
            <w:tcW w:w="559" w:type="pct"/>
            <w:vAlign w:val="center"/>
          </w:tcPr>
          <w:p w14:paraId="2C0C4FC5">
            <w:pPr>
              <w:spacing w:line="380" w:lineRule="exact"/>
              <w:jc w:val="center"/>
              <w:rPr>
                <w:rFonts w:ascii="宋体" w:hAnsi="宋体" w:cs="宋体"/>
                <w:b/>
                <w:bCs/>
                <w:color w:val="auto"/>
                <w:sz w:val="22"/>
                <w:highlight w:val="none"/>
              </w:rPr>
            </w:pPr>
          </w:p>
        </w:tc>
      </w:tr>
    </w:tbl>
    <w:p w14:paraId="0B5F2AFE">
      <w:pPr>
        <w:spacing w:line="440" w:lineRule="exact"/>
        <w:jc w:val="left"/>
        <w:rPr>
          <w:rFonts w:ascii="宋体" w:hAnsi="宋体" w:cs="宋体"/>
          <w:b/>
          <w:bCs/>
          <w:color w:val="auto"/>
          <w:sz w:val="22"/>
          <w:highlight w:val="none"/>
        </w:rPr>
      </w:pPr>
      <w:r>
        <w:rPr>
          <w:rFonts w:hint="eastAsia" w:ascii="宋体" w:hAnsi="宋体" w:cs="宋体"/>
          <w:b/>
          <w:bCs/>
          <w:color w:val="auto"/>
          <w:sz w:val="22"/>
          <w:highlight w:val="none"/>
        </w:rPr>
        <w:t>注：供应商可按以上表格形式进行复制、附在技术标内。</w:t>
      </w:r>
    </w:p>
    <w:p w14:paraId="4E6054BC">
      <w:pPr>
        <w:spacing w:line="440" w:lineRule="exact"/>
        <w:ind w:firstLine="4400" w:firstLineChars="2000"/>
        <w:rPr>
          <w:rFonts w:hint="eastAsia" w:ascii="宋体" w:hAnsi="宋体" w:cs="宋体"/>
          <w:color w:val="auto"/>
          <w:sz w:val="22"/>
          <w:szCs w:val="22"/>
          <w:highlight w:val="none"/>
        </w:rPr>
      </w:pPr>
    </w:p>
    <w:p w14:paraId="61A3AF95">
      <w:pPr>
        <w:spacing w:line="440" w:lineRule="exact"/>
        <w:ind w:firstLine="4400" w:firstLineChars="2000"/>
        <w:rPr>
          <w:rFonts w:hint="eastAsia" w:ascii="宋体" w:hAnsi="宋体" w:cs="宋体"/>
          <w:color w:val="auto"/>
          <w:sz w:val="22"/>
          <w:szCs w:val="22"/>
          <w:highlight w:val="none"/>
        </w:rPr>
      </w:pPr>
      <w:r>
        <w:rPr>
          <w:rFonts w:hint="eastAsia" w:ascii="宋体" w:hAnsi="宋体" w:cs="宋体"/>
          <w:color w:val="auto"/>
          <w:sz w:val="22"/>
          <w:szCs w:val="22"/>
          <w:highlight w:val="none"/>
        </w:rPr>
        <w:t>磋商供应商全称（盖章）：</w:t>
      </w:r>
    </w:p>
    <w:p w14:paraId="192D21B5">
      <w:pPr>
        <w:spacing w:line="440" w:lineRule="exact"/>
        <w:ind w:firstLine="4400" w:firstLineChars="2000"/>
        <w:rPr>
          <w:rFonts w:hint="eastAsia" w:ascii="宋体" w:hAnsi="宋体" w:cs="宋体"/>
          <w:color w:val="auto"/>
          <w:sz w:val="22"/>
          <w:szCs w:val="22"/>
          <w:highlight w:val="none"/>
        </w:rPr>
      </w:pPr>
      <w:r>
        <w:rPr>
          <w:rFonts w:hint="eastAsia" w:ascii="宋体" w:hAnsi="宋体" w:cs="宋体"/>
          <w:color w:val="auto"/>
          <w:sz w:val="22"/>
          <w:szCs w:val="22"/>
          <w:highlight w:val="none"/>
        </w:rPr>
        <w:t>磋商供应商代表（签字）：</w:t>
      </w:r>
    </w:p>
    <w:p w14:paraId="6FB49F57">
      <w:pPr>
        <w:spacing w:line="440" w:lineRule="exact"/>
        <w:ind w:firstLine="4400" w:firstLineChars="2000"/>
        <w:rPr>
          <w:rFonts w:hint="eastAsia" w:ascii="宋体" w:hAnsi="宋体" w:cs="宋体"/>
          <w:color w:val="auto"/>
          <w:sz w:val="22"/>
          <w:szCs w:val="22"/>
          <w:highlight w:val="none"/>
        </w:rPr>
      </w:pPr>
      <w:r>
        <w:rPr>
          <w:rFonts w:hint="eastAsia" w:ascii="宋体" w:hAnsi="宋体" w:cs="宋体"/>
          <w:color w:val="auto"/>
          <w:sz w:val="22"/>
          <w:szCs w:val="22"/>
          <w:highlight w:val="none"/>
        </w:rPr>
        <w:t>日期：     年    月    日</w:t>
      </w:r>
    </w:p>
    <w:p w14:paraId="1CF0FD58">
      <w:pPr>
        <w:rPr>
          <w:rFonts w:ascii="宋体" w:hAnsi="宋体" w:cs="宋体"/>
          <w:color w:val="auto"/>
          <w:sz w:val="22"/>
          <w:szCs w:val="22"/>
          <w:highlight w:val="none"/>
        </w:rPr>
      </w:pPr>
      <w:r>
        <w:rPr>
          <w:rFonts w:hint="eastAsia" w:ascii="宋体" w:hAnsi="宋体" w:cs="宋体"/>
          <w:color w:val="auto"/>
          <w:sz w:val="22"/>
          <w:szCs w:val="22"/>
          <w:highlight w:val="none"/>
        </w:rPr>
        <w:br w:type="page"/>
      </w:r>
    </w:p>
    <w:p w14:paraId="380752BA">
      <w:pPr>
        <w:spacing w:line="480" w:lineRule="exact"/>
        <w:outlineLvl w:val="1"/>
        <w:rPr>
          <w:rFonts w:hint="eastAsia" w:ascii="宋体" w:hAnsi="宋体" w:eastAsia="宋体" w:cs="宋体"/>
          <w:b/>
          <w:bCs/>
          <w:color w:val="auto"/>
          <w:sz w:val="24"/>
          <w:highlight w:val="none"/>
          <w:lang w:eastAsia="zh-CN"/>
        </w:rPr>
      </w:pPr>
      <w:r>
        <w:rPr>
          <w:rFonts w:hint="eastAsia" w:ascii="宋体" w:hAnsi="宋体" w:cs="宋体"/>
          <w:b/>
          <w:bCs/>
          <w:color w:val="auto"/>
          <w:sz w:val="24"/>
          <w:highlight w:val="none"/>
        </w:rPr>
        <w:t xml:space="preserve">附件六  </w:t>
      </w:r>
      <w:r>
        <w:rPr>
          <w:rFonts w:hint="eastAsia" w:ascii="宋体" w:hAnsi="宋体" w:cs="宋体"/>
          <w:b/>
          <w:bCs/>
          <w:color w:val="auto"/>
          <w:sz w:val="24"/>
          <w:highlight w:val="none"/>
          <w:lang w:eastAsia="zh-CN"/>
        </w:rPr>
        <w:t>企业实力</w:t>
      </w:r>
    </w:p>
    <w:p w14:paraId="17D49883">
      <w:pPr>
        <w:spacing w:line="400" w:lineRule="exact"/>
        <w:jc w:val="center"/>
        <w:rPr>
          <w:rFonts w:hint="eastAsia" w:ascii="宋体" w:hAnsi="宋体" w:eastAsia="宋体" w:cs="宋体"/>
          <w:b/>
          <w:bCs/>
          <w:color w:val="auto"/>
          <w:sz w:val="28"/>
          <w:szCs w:val="28"/>
          <w:highlight w:val="none"/>
          <w:lang w:eastAsia="zh-CN"/>
        </w:rPr>
      </w:pPr>
      <w:r>
        <w:rPr>
          <w:rFonts w:hint="eastAsia" w:ascii="宋体" w:hAnsi="宋体" w:cs="宋体"/>
          <w:b/>
          <w:bCs/>
          <w:color w:val="auto"/>
          <w:sz w:val="28"/>
          <w:szCs w:val="28"/>
          <w:highlight w:val="none"/>
          <w:lang w:eastAsia="zh-CN"/>
        </w:rPr>
        <w:t>企业实力</w:t>
      </w:r>
    </w:p>
    <w:p w14:paraId="57C0FBCC">
      <w:pPr>
        <w:autoSpaceDE w:val="0"/>
        <w:autoSpaceDN w:val="0"/>
        <w:ind w:right="893" w:firstLine="418"/>
        <w:textAlignment w:val="bottom"/>
        <w:rPr>
          <w:rFonts w:ascii="宋体" w:hAnsi="宋体" w:cs="宋体"/>
          <w:b/>
          <w:color w:val="auto"/>
          <w:sz w:val="22"/>
          <w:highlight w:val="none"/>
        </w:rPr>
      </w:pPr>
    </w:p>
    <w:p w14:paraId="1F04F7DA">
      <w:pPr>
        <w:autoSpaceDE w:val="0"/>
        <w:autoSpaceDN w:val="0"/>
        <w:ind w:right="893" w:firstLine="418"/>
        <w:textAlignment w:val="bottom"/>
        <w:rPr>
          <w:rFonts w:ascii="宋体" w:hAnsi="宋体" w:cs="宋体"/>
          <w:color w:val="auto"/>
          <w:highlight w:val="none"/>
        </w:rPr>
      </w:pPr>
      <w:r>
        <w:rPr>
          <w:rFonts w:hint="eastAsia" w:ascii="宋体" w:hAnsi="宋体" w:cs="宋体"/>
          <w:b/>
          <w:color w:val="auto"/>
          <w:sz w:val="22"/>
          <w:highlight w:val="none"/>
        </w:rPr>
        <w:t>项目名称：                                   项目编号：</w:t>
      </w:r>
      <w:r>
        <w:rPr>
          <w:rFonts w:hint="eastAsia" w:ascii="宋体" w:hAnsi="宋体" w:cs="宋体"/>
          <w:color w:val="auto"/>
          <w:highlight w:val="none"/>
        </w:rPr>
        <w:t xml:space="preserve"> </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54"/>
      </w:tblGrid>
      <w:tr w14:paraId="02F91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9" w:hRule="atLeast"/>
          <w:jc w:val="center"/>
        </w:trPr>
        <w:tc>
          <w:tcPr>
            <w:tcW w:w="5000" w:type="pct"/>
            <w:tcBorders>
              <w:bottom w:val="single" w:color="auto" w:sz="4" w:space="0"/>
            </w:tcBorders>
            <w:vAlign w:val="center"/>
          </w:tcPr>
          <w:p w14:paraId="466A064B">
            <w:pPr>
              <w:pStyle w:val="47"/>
              <w:spacing w:after="0" w:line="460" w:lineRule="exact"/>
              <w:rPr>
                <w:rFonts w:ascii="宋体" w:hAnsi="宋体" w:cs="宋体"/>
                <w:color w:val="auto"/>
                <w:highlight w:val="none"/>
              </w:rPr>
            </w:pPr>
          </w:p>
        </w:tc>
      </w:tr>
    </w:tbl>
    <w:p w14:paraId="1D954276">
      <w:pPr>
        <w:rPr>
          <w:rFonts w:ascii="宋体" w:hAnsi="宋体" w:cs="宋体"/>
          <w:b/>
          <w:color w:val="auto"/>
          <w:sz w:val="22"/>
          <w:highlight w:val="none"/>
        </w:rPr>
      </w:pPr>
      <w:r>
        <w:rPr>
          <w:rFonts w:hint="eastAsia" w:ascii="宋体" w:hAnsi="宋体" w:cs="宋体"/>
          <w:b/>
          <w:color w:val="auto"/>
          <w:sz w:val="22"/>
          <w:highlight w:val="none"/>
        </w:rPr>
        <w:t xml:space="preserve">   </w:t>
      </w:r>
    </w:p>
    <w:p w14:paraId="2EE8DF77">
      <w:pPr>
        <w:spacing w:line="460" w:lineRule="exact"/>
        <w:ind w:firstLine="5458" w:firstLineChars="2481"/>
        <w:rPr>
          <w:rFonts w:ascii="宋体" w:hAnsi="宋体" w:cs="宋体"/>
          <w:color w:val="auto"/>
          <w:sz w:val="22"/>
          <w:szCs w:val="22"/>
          <w:highlight w:val="none"/>
        </w:rPr>
      </w:pPr>
      <w:r>
        <w:rPr>
          <w:rFonts w:hint="eastAsia" w:ascii="宋体" w:hAnsi="宋体" w:cs="宋体"/>
          <w:color w:val="auto"/>
          <w:sz w:val="22"/>
          <w:szCs w:val="22"/>
          <w:highlight w:val="none"/>
        </w:rPr>
        <w:t>磋商供应商全称（盖章）：</w:t>
      </w:r>
    </w:p>
    <w:p w14:paraId="25363A20">
      <w:pPr>
        <w:spacing w:line="460" w:lineRule="exact"/>
        <w:ind w:firstLine="5458" w:firstLineChars="2481"/>
        <w:rPr>
          <w:rFonts w:ascii="宋体" w:hAnsi="宋体" w:cs="宋体"/>
          <w:color w:val="auto"/>
          <w:sz w:val="22"/>
          <w:szCs w:val="22"/>
          <w:highlight w:val="none"/>
        </w:rPr>
      </w:pPr>
      <w:r>
        <w:rPr>
          <w:rFonts w:hint="eastAsia" w:ascii="宋体" w:hAnsi="宋体" w:cs="宋体"/>
          <w:color w:val="auto"/>
          <w:sz w:val="22"/>
          <w:szCs w:val="22"/>
          <w:highlight w:val="none"/>
        </w:rPr>
        <w:t>磋商供应商代表（签字）：</w:t>
      </w:r>
    </w:p>
    <w:p w14:paraId="571AB66C">
      <w:pPr>
        <w:spacing w:line="460" w:lineRule="exact"/>
        <w:ind w:firstLine="5458" w:firstLineChars="2481"/>
        <w:rPr>
          <w:rFonts w:ascii="宋体" w:hAnsi="宋体" w:cs="宋体"/>
          <w:color w:val="auto"/>
          <w:sz w:val="22"/>
          <w:szCs w:val="22"/>
          <w:highlight w:val="none"/>
        </w:rPr>
      </w:pPr>
      <w:r>
        <w:rPr>
          <w:rFonts w:hint="eastAsia" w:ascii="宋体" w:hAnsi="宋体" w:cs="宋体"/>
          <w:color w:val="auto"/>
          <w:sz w:val="22"/>
          <w:szCs w:val="22"/>
          <w:highlight w:val="none"/>
        </w:rPr>
        <w:t>日   期：       年     月     日</w:t>
      </w:r>
    </w:p>
    <w:p w14:paraId="75DCDE98">
      <w:pPr>
        <w:rPr>
          <w:rFonts w:hint="eastAsia" w:ascii="宋体" w:hAnsi="宋体" w:cs="宋体"/>
          <w:b/>
          <w:bCs/>
          <w:color w:val="auto"/>
          <w:sz w:val="24"/>
          <w:highlight w:val="none"/>
        </w:rPr>
      </w:pPr>
      <w:r>
        <w:rPr>
          <w:rFonts w:hint="eastAsia" w:ascii="宋体" w:hAnsi="宋体" w:cs="宋体"/>
          <w:color w:val="auto"/>
          <w:sz w:val="24"/>
          <w:highlight w:val="none"/>
        </w:rPr>
        <w:br w:type="page"/>
      </w:r>
    </w:p>
    <w:p w14:paraId="0614D53C">
      <w:pPr>
        <w:spacing w:line="480" w:lineRule="exact"/>
        <w:outlineLvl w:val="1"/>
        <w:rPr>
          <w:rFonts w:ascii="宋体" w:hAnsi="宋体" w:cs="宋体"/>
          <w:b/>
          <w:bCs/>
          <w:color w:val="auto"/>
          <w:sz w:val="24"/>
          <w:highlight w:val="none"/>
        </w:rPr>
      </w:pPr>
      <w:r>
        <w:rPr>
          <w:rFonts w:hint="eastAsia" w:ascii="宋体" w:hAnsi="宋体" w:cs="宋体"/>
          <w:b/>
          <w:bCs/>
          <w:color w:val="auto"/>
          <w:sz w:val="24"/>
          <w:highlight w:val="none"/>
        </w:rPr>
        <w:t>附件</w:t>
      </w:r>
      <w:r>
        <w:rPr>
          <w:rFonts w:hint="eastAsia" w:ascii="宋体" w:hAnsi="宋体" w:cs="宋体"/>
          <w:b/>
          <w:bCs/>
          <w:color w:val="auto"/>
          <w:sz w:val="24"/>
          <w:highlight w:val="none"/>
          <w:lang w:val="en-US" w:eastAsia="zh-CN"/>
        </w:rPr>
        <w:t>七</w:t>
      </w:r>
      <w:r>
        <w:rPr>
          <w:rFonts w:hint="eastAsia" w:ascii="宋体" w:hAnsi="宋体" w:cs="宋体"/>
          <w:b/>
          <w:bCs/>
          <w:color w:val="auto"/>
          <w:sz w:val="24"/>
          <w:highlight w:val="none"/>
        </w:rPr>
        <w:t xml:space="preserve">  同类业绩</w:t>
      </w:r>
    </w:p>
    <w:p w14:paraId="44D7D68C">
      <w:pPr>
        <w:spacing w:line="400" w:lineRule="exact"/>
        <w:jc w:val="center"/>
        <w:rPr>
          <w:rFonts w:ascii="宋体" w:hAnsi="宋体" w:cs="宋体"/>
          <w:b/>
          <w:bCs/>
          <w:color w:val="auto"/>
          <w:sz w:val="28"/>
          <w:szCs w:val="28"/>
          <w:highlight w:val="none"/>
        </w:rPr>
      </w:pPr>
      <w:r>
        <w:rPr>
          <w:rFonts w:hint="eastAsia" w:ascii="宋体" w:hAnsi="宋体" w:cs="宋体"/>
          <w:b/>
          <w:bCs/>
          <w:color w:val="auto"/>
          <w:sz w:val="28"/>
          <w:szCs w:val="28"/>
          <w:highlight w:val="none"/>
        </w:rPr>
        <w:t>同类业绩</w:t>
      </w:r>
    </w:p>
    <w:p w14:paraId="2505ADB5">
      <w:pPr>
        <w:spacing w:line="440" w:lineRule="exact"/>
        <w:rPr>
          <w:rFonts w:ascii="宋体" w:hAnsi="宋体" w:cs="宋体"/>
          <w:b/>
          <w:bCs/>
          <w:color w:val="auto"/>
          <w:sz w:val="28"/>
          <w:szCs w:val="28"/>
          <w:highlight w:val="none"/>
        </w:rPr>
      </w:pPr>
    </w:p>
    <w:p w14:paraId="1E967F1E">
      <w:pPr>
        <w:spacing w:line="380" w:lineRule="exact"/>
        <w:ind w:firstLine="216" w:firstLineChars="98"/>
        <w:rPr>
          <w:rFonts w:ascii="宋体" w:hAnsi="宋体" w:cs="宋体"/>
          <w:b/>
          <w:bCs/>
          <w:color w:val="auto"/>
          <w:sz w:val="22"/>
          <w:highlight w:val="none"/>
        </w:rPr>
      </w:pPr>
    </w:p>
    <w:p w14:paraId="7B885C91">
      <w:pPr>
        <w:spacing w:line="380" w:lineRule="exact"/>
        <w:ind w:firstLine="216" w:firstLineChars="98"/>
        <w:rPr>
          <w:rFonts w:ascii="宋体" w:hAnsi="宋体" w:cs="宋体"/>
          <w:b/>
          <w:bCs/>
          <w:color w:val="auto"/>
          <w:sz w:val="22"/>
          <w:highlight w:val="none"/>
        </w:rPr>
      </w:pPr>
      <w:r>
        <w:rPr>
          <w:rFonts w:hint="eastAsia" w:ascii="宋体" w:hAnsi="宋体" w:cs="宋体"/>
          <w:b/>
          <w:bCs/>
          <w:color w:val="auto"/>
          <w:sz w:val="22"/>
          <w:highlight w:val="none"/>
        </w:rPr>
        <w:t>项目名称：                                              项目编号：</w:t>
      </w:r>
    </w:p>
    <w:tbl>
      <w:tblPr>
        <w:tblStyle w:val="2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0"/>
        <w:gridCol w:w="2198"/>
        <w:gridCol w:w="1640"/>
        <w:gridCol w:w="1262"/>
        <w:gridCol w:w="1348"/>
        <w:gridCol w:w="2622"/>
      </w:tblGrid>
      <w:tr w14:paraId="3B370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96" w:type="pct"/>
            <w:shd w:val="clear" w:color="auto" w:fill="D9D9D9"/>
            <w:vAlign w:val="center"/>
          </w:tcPr>
          <w:p w14:paraId="336EB36A">
            <w:pPr>
              <w:spacing w:line="380" w:lineRule="exact"/>
              <w:jc w:val="center"/>
              <w:rPr>
                <w:rFonts w:ascii="宋体" w:hAnsi="宋体" w:cs="宋体"/>
                <w:b/>
                <w:bCs/>
                <w:color w:val="auto"/>
                <w:sz w:val="22"/>
                <w:highlight w:val="none"/>
              </w:rPr>
            </w:pPr>
            <w:r>
              <w:rPr>
                <w:rFonts w:hint="eastAsia" w:ascii="宋体" w:hAnsi="宋体" w:cs="宋体"/>
                <w:b/>
                <w:bCs/>
                <w:color w:val="auto"/>
                <w:sz w:val="22"/>
                <w:highlight w:val="none"/>
              </w:rPr>
              <w:t>序号</w:t>
            </w:r>
          </w:p>
        </w:tc>
        <w:tc>
          <w:tcPr>
            <w:tcW w:w="1115" w:type="pct"/>
            <w:shd w:val="clear" w:color="auto" w:fill="D9D9D9"/>
            <w:vAlign w:val="center"/>
          </w:tcPr>
          <w:p w14:paraId="398D0824">
            <w:pPr>
              <w:spacing w:line="380" w:lineRule="exact"/>
              <w:jc w:val="center"/>
              <w:rPr>
                <w:rFonts w:ascii="宋体" w:hAnsi="宋体" w:cs="宋体"/>
                <w:b/>
                <w:bCs/>
                <w:color w:val="auto"/>
                <w:sz w:val="22"/>
                <w:highlight w:val="none"/>
              </w:rPr>
            </w:pPr>
            <w:r>
              <w:rPr>
                <w:rFonts w:hint="eastAsia" w:ascii="宋体" w:hAnsi="宋体" w:cs="宋体"/>
                <w:b/>
                <w:bCs/>
                <w:color w:val="auto"/>
                <w:sz w:val="22"/>
                <w:highlight w:val="none"/>
              </w:rPr>
              <w:t>用户名称</w:t>
            </w:r>
          </w:p>
        </w:tc>
        <w:tc>
          <w:tcPr>
            <w:tcW w:w="832" w:type="pct"/>
            <w:shd w:val="clear" w:color="auto" w:fill="D9D9D9"/>
            <w:vAlign w:val="center"/>
          </w:tcPr>
          <w:p w14:paraId="0275734C">
            <w:pPr>
              <w:spacing w:line="380" w:lineRule="exact"/>
              <w:jc w:val="center"/>
              <w:rPr>
                <w:rFonts w:ascii="宋体" w:hAnsi="宋体" w:cs="宋体"/>
                <w:b/>
                <w:bCs/>
                <w:color w:val="auto"/>
                <w:sz w:val="22"/>
                <w:highlight w:val="none"/>
              </w:rPr>
            </w:pPr>
            <w:r>
              <w:rPr>
                <w:rFonts w:hint="eastAsia" w:ascii="宋体" w:hAnsi="宋体" w:cs="宋体"/>
                <w:b/>
                <w:bCs/>
                <w:color w:val="auto"/>
                <w:sz w:val="22"/>
                <w:highlight w:val="none"/>
              </w:rPr>
              <w:t>项目名称</w:t>
            </w:r>
          </w:p>
        </w:tc>
        <w:tc>
          <w:tcPr>
            <w:tcW w:w="640" w:type="pct"/>
            <w:shd w:val="clear" w:color="auto" w:fill="D9D9D9"/>
            <w:vAlign w:val="center"/>
          </w:tcPr>
          <w:p w14:paraId="12FCFD0E">
            <w:pPr>
              <w:spacing w:line="380" w:lineRule="exact"/>
              <w:jc w:val="center"/>
              <w:rPr>
                <w:rFonts w:ascii="宋体" w:hAnsi="宋体" w:cs="宋体"/>
                <w:b/>
                <w:bCs/>
                <w:color w:val="auto"/>
                <w:sz w:val="22"/>
                <w:highlight w:val="none"/>
              </w:rPr>
            </w:pPr>
            <w:r>
              <w:rPr>
                <w:rFonts w:hint="eastAsia" w:ascii="宋体" w:hAnsi="宋体" w:cs="宋体"/>
                <w:b/>
                <w:bCs/>
                <w:color w:val="auto"/>
                <w:sz w:val="22"/>
                <w:highlight w:val="none"/>
              </w:rPr>
              <w:t>合同金额</w:t>
            </w:r>
          </w:p>
        </w:tc>
        <w:tc>
          <w:tcPr>
            <w:tcW w:w="684" w:type="pct"/>
            <w:shd w:val="clear" w:color="auto" w:fill="D9D9D9"/>
            <w:vAlign w:val="center"/>
          </w:tcPr>
          <w:p w14:paraId="787B8812">
            <w:pPr>
              <w:spacing w:line="380" w:lineRule="exact"/>
              <w:jc w:val="center"/>
              <w:rPr>
                <w:rFonts w:ascii="宋体" w:hAnsi="宋体" w:cs="宋体"/>
                <w:b/>
                <w:bCs/>
                <w:color w:val="auto"/>
                <w:sz w:val="22"/>
                <w:highlight w:val="none"/>
              </w:rPr>
            </w:pPr>
            <w:r>
              <w:rPr>
                <w:rFonts w:hint="eastAsia" w:ascii="宋体" w:hAnsi="宋体" w:cs="宋体"/>
                <w:b/>
                <w:bCs/>
                <w:color w:val="auto"/>
                <w:sz w:val="22"/>
                <w:highlight w:val="none"/>
              </w:rPr>
              <w:t>签订时间</w:t>
            </w:r>
          </w:p>
        </w:tc>
        <w:tc>
          <w:tcPr>
            <w:tcW w:w="1330" w:type="pct"/>
            <w:shd w:val="clear" w:color="auto" w:fill="D9D9D9"/>
            <w:vAlign w:val="center"/>
          </w:tcPr>
          <w:p w14:paraId="1BEF8F84">
            <w:pPr>
              <w:spacing w:line="380" w:lineRule="exact"/>
              <w:jc w:val="center"/>
              <w:rPr>
                <w:rFonts w:ascii="宋体" w:hAnsi="宋体" w:cs="宋体"/>
                <w:b/>
                <w:bCs/>
                <w:color w:val="auto"/>
                <w:sz w:val="22"/>
                <w:highlight w:val="none"/>
              </w:rPr>
            </w:pPr>
            <w:r>
              <w:rPr>
                <w:rFonts w:hint="eastAsia" w:ascii="宋体" w:hAnsi="宋体" w:cs="宋体"/>
                <w:b/>
                <w:bCs/>
                <w:color w:val="auto"/>
                <w:sz w:val="22"/>
                <w:highlight w:val="none"/>
              </w:rPr>
              <w:t>用户联系人/联系方式</w:t>
            </w:r>
          </w:p>
        </w:tc>
      </w:tr>
      <w:tr w14:paraId="68B57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96" w:type="pct"/>
            <w:vAlign w:val="center"/>
          </w:tcPr>
          <w:p w14:paraId="6B8C7111">
            <w:pPr>
              <w:spacing w:line="380" w:lineRule="exact"/>
              <w:jc w:val="center"/>
              <w:rPr>
                <w:rFonts w:ascii="宋体" w:hAnsi="宋体" w:cs="宋体"/>
                <w:b/>
                <w:bCs/>
                <w:color w:val="auto"/>
                <w:sz w:val="22"/>
                <w:highlight w:val="none"/>
              </w:rPr>
            </w:pPr>
          </w:p>
        </w:tc>
        <w:tc>
          <w:tcPr>
            <w:tcW w:w="1115" w:type="pct"/>
            <w:vAlign w:val="center"/>
          </w:tcPr>
          <w:p w14:paraId="4A3522AB">
            <w:pPr>
              <w:spacing w:line="380" w:lineRule="exact"/>
              <w:jc w:val="center"/>
              <w:rPr>
                <w:rFonts w:ascii="宋体" w:hAnsi="宋体" w:cs="宋体"/>
                <w:b/>
                <w:bCs/>
                <w:color w:val="auto"/>
                <w:sz w:val="22"/>
                <w:highlight w:val="none"/>
              </w:rPr>
            </w:pPr>
          </w:p>
        </w:tc>
        <w:tc>
          <w:tcPr>
            <w:tcW w:w="832" w:type="pct"/>
            <w:vAlign w:val="center"/>
          </w:tcPr>
          <w:p w14:paraId="371279DB">
            <w:pPr>
              <w:spacing w:line="380" w:lineRule="exact"/>
              <w:jc w:val="center"/>
              <w:rPr>
                <w:rFonts w:ascii="宋体" w:hAnsi="宋体" w:cs="宋体"/>
                <w:b/>
                <w:bCs/>
                <w:color w:val="auto"/>
                <w:sz w:val="22"/>
                <w:highlight w:val="none"/>
              </w:rPr>
            </w:pPr>
          </w:p>
        </w:tc>
        <w:tc>
          <w:tcPr>
            <w:tcW w:w="640" w:type="pct"/>
            <w:vAlign w:val="center"/>
          </w:tcPr>
          <w:p w14:paraId="71C0997B">
            <w:pPr>
              <w:spacing w:line="380" w:lineRule="exact"/>
              <w:jc w:val="center"/>
              <w:rPr>
                <w:rFonts w:ascii="宋体" w:hAnsi="宋体" w:cs="宋体"/>
                <w:b/>
                <w:bCs/>
                <w:color w:val="auto"/>
                <w:sz w:val="22"/>
                <w:highlight w:val="none"/>
              </w:rPr>
            </w:pPr>
          </w:p>
        </w:tc>
        <w:tc>
          <w:tcPr>
            <w:tcW w:w="684" w:type="pct"/>
            <w:vAlign w:val="center"/>
          </w:tcPr>
          <w:p w14:paraId="120E3BA2">
            <w:pPr>
              <w:spacing w:line="380" w:lineRule="exact"/>
              <w:jc w:val="center"/>
              <w:rPr>
                <w:rFonts w:ascii="宋体" w:hAnsi="宋体" w:cs="宋体"/>
                <w:b/>
                <w:bCs/>
                <w:color w:val="auto"/>
                <w:sz w:val="22"/>
                <w:highlight w:val="none"/>
              </w:rPr>
            </w:pPr>
          </w:p>
        </w:tc>
        <w:tc>
          <w:tcPr>
            <w:tcW w:w="1330" w:type="pct"/>
            <w:vAlign w:val="center"/>
          </w:tcPr>
          <w:p w14:paraId="4CA93872">
            <w:pPr>
              <w:spacing w:line="380" w:lineRule="exact"/>
              <w:jc w:val="center"/>
              <w:rPr>
                <w:rFonts w:ascii="宋体" w:hAnsi="宋体" w:cs="宋体"/>
                <w:b/>
                <w:bCs/>
                <w:color w:val="auto"/>
                <w:sz w:val="22"/>
                <w:highlight w:val="none"/>
              </w:rPr>
            </w:pPr>
          </w:p>
        </w:tc>
      </w:tr>
      <w:tr w14:paraId="13A8C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96" w:type="pct"/>
            <w:vAlign w:val="center"/>
          </w:tcPr>
          <w:p w14:paraId="184CD6A9">
            <w:pPr>
              <w:spacing w:line="380" w:lineRule="exact"/>
              <w:jc w:val="center"/>
              <w:rPr>
                <w:rFonts w:ascii="宋体" w:hAnsi="宋体" w:cs="宋体"/>
                <w:b/>
                <w:bCs/>
                <w:color w:val="auto"/>
                <w:sz w:val="22"/>
                <w:highlight w:val="none"/>
              </w:rPr>
            </w:pPr>
          </w:p>
        </w:tc>
        <w:tc>
          <w:tcPr>
            <w:tcW w:w="1115" w:type="pct"/>
            <w:vAlign w:val="center"/>
          </w:tcPr>
          <w:p w14:paraId="65D1C9A4">
            <w:pPr>
              <w:spacing w:line="380" w:lineRule="exact"/>
              <w:jc w:val="center"/>
              <w:rPr>
                <w:rFonts w:ascii="宋体" w:hAnsi="宋体" w:cs="宋体"/>
                <w:b/>
                <w:bCs/>
                <w:color w:val="auto"/>
                <w:sz w:val="22"/>
                <w:highlight w:val="none"/>
              </w:rPr>
            </w:pPr>
          </w:p>
        </w:tc>
        <w:tc>
          <w:tcPr>
            <w:tcW w:w="832" w:type="pct"/>
            <w:vAlign w:val="center"/>
          </w:tcPr>
          <w:p w14:paraId="3674BD30">
            <w:pPr>
              <w:spacing w:line="380" w:lineRule="exact"/>
              <w:jc w:val="center"/>
              <w:rPr>
                <w:rFonts w:ascii="宋体" w:hAnsi="宋体" w:cs="宋体"/>
                <w:b/>
                <w:bCs/>
                <w:color w:val="auto"/>
                <w:sz w:val="22"/>
                <w:highlight w:val="none"/>
              </w:rPr>
            </w:pPr>
          </w:p>
        </w:tc>
        <w:tc>
          <w:tcPr>
            <w:tcW w:w="640" w:type="pct"/>
            <w:vAlign w:val="center"/>
          </w:tcPr>
          <w:p w14:paraId="31D0B6C2">
            <w:pPr>
              <w:spacing w:line="380" w:lineRule="exact"/>
              <w:jc w:val="center"/>
              <w:rPr>
                <w:rFonts w:ascii="宋体" w:hAnsi="宋体" w:cs="宋体"/>
                <w:b/>
                <w:bCs/>
                <w:color w:val="auto"/>
                <w:sz w:val="22"/>
                <w:highlight w:val="none"/>
              </w:rPr>
            </w:pPr>
          </w:p>
        </w:tc>
        <w:tc>
          <w:tcPr>
            <w:tcW w:w="684" w:type="pct"/>
            <w:vAlign w:val="center"/>
          </w:tcPr>
          <w:p w14:paraId="687FCA28">
            <w:pPr>
              <w:spacing w:line="380" w:lineRule="exact"/>
              <w:jc w:val="center"/>
              <w:rPr>
                <w:rFonts w:ascii="宋体" w:hAnsi="宋体" w:cs="宋体"/>
                <w:b/>
                <w:bCs/>
                <w:color w:val="auto"/>
                <w:sz w:val="22"/>
                <w:highlight w:val="none"/>
              </w:rPr>
            </w:pPr>
          </w:p>
        </w:tc>
        <w:tc>
          <w:tcPr>
            <w:tcW w:w="1330" w:type="pct"/>
            <w:vAlign w:val="center"/>
          </w:tcPr>
          <w:p w14:paraId="4CC30402">
            <w:pPr>
              <w:spacing w:line="380" w:lineRule="exact"/>
              <w:jc w:val="center"/>
              <w:rPr>
                <w:rFonts w:ascii="宋体" w:hAnsi="宋体" w:cs="宋体"/>
                <w:b/>
                <w:bCs/>
                <w:color w:val="auto"/>
                <w:sz w:val="22"/>
                <w:highlight w:val="none"/>
              </w:rPr>
            </w:pPr>
          </w:p>
        </w:tc>
      </w:tr>
      <w:tr w14:paraId="71A82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96" w:type="pct"/>
            <w:vAlign w:val="center"/>
          </w:tcPr>
          <w:p w14:paraId="15CB7027">
            <w:pPr>
              <w:spacing w:line="380" w:lineRule="exact"/>
              <w:jc w:val="center"/>
              <w:rPr>
                <w:rFonts w:ascii="宋体" w:hAnsi="宋体" w:cs="宋体"/>
                <w:b/>
                <w:bCs/>
                <w:color w:val="auto"/>
                <w:sz w:val="22"/>
                <w:highlight w:val="none"/>
              </w:rPr>
            </w:pPr>
          </w:p>
        </w:tc>
        <w:tc>
          <w:tcPr>
            <w:tcW w:w="1115" w:type="pct"/>
            <w:vAlign w:val="center"/>
          </w:tcPr>
          <w:p w14:paraId="2ABA18EE">
            <w:pPr>
              <w:spacing w:line="380" w:lineRule="exact"/>
              <w:jc w:val="center"/>
              <w:rPr>
                <w:rFonts w:ascii="宋体" w:hAnsi="宋体" w:cs="宋体"/>
                <w:b/>
                <w:bCs/>
                <w:color w:val="auto"/>
                <w:sz w:val="22"/>
                <w:highlight w:val="none"/>
              </w:rPr>
            </w:pPr>
          </w:p>
        </w:tc>
        <w:tc>
          <w:tcPr>
            <w:tcW w:w="832" w:type="pct"/>
            <w:vAlign w:val="center"/>
          </w:tcPr>
          <w:p w14:paraId="642F4EBF">
            <w:pPr>
              <w:spacing w:line="380" w:lineRule="exact"/>
              <w:jc w:val="center"/>
              <w:rPr>
                <w:rFonts w:ascii="宋体" w:hAnsi="宋体" w:cs="宋体"/>
                <w:b/>
                <w:bCs/>
                <w:color w:val="auto"/>
                <w:sz w:val="22"/>
                <w:highlight w:val="none"/>
              </w:rPr>
            </w:pPr>
          </w:p>
        </w:tc>
        <w:tc>
          <w:tcPr>
            <w:tcW w:w="640" w:type="pct"/>
            <w:vAlign w:val="center"/>
          </w:tcPr>
          <w:p w14:paraId="7DB3A27D">
            <w:pPr>
              <w:spacing w:line="380" w:lineRule="exact"/>
              <w:jc w:val="center"/>
              <w:rPr>
                <w:rFonts w:ascii="宋体" w:hAnsi="宋体" w:cs="宋体"/>
                <w:b/>
                <w:bCs/>
                <w:color w:val="auto"/>
                <w:sz w:val="22"/>
                <w:highlight w:val="none"/>
              </w:rPr>
            </w:pPr>
          </w:p>
        </w:tc>
        <w:tc>
          <w:tcPr>
            <w:tcW w:w="684" w:type="pct"/>
            <w:vAlign w:val="center"/>
          </w:tcPr>
          <w:p w14:paraId="44184CC7">
            <w:pPr>
              <w:spacing w:line="380" w:lineRule="exact"/>
              <w:jc w:val="center"/>
              <w:rPr>
                <w:rFonts w:ascii="宋体" w:hAnsi="宋体" w:cs="宋体"/>
                <w:b/>
                <w:bCs/>
                <w:color w:val="auto"/>
                <w:sz w:val="22"/>
                <w:highlight w:val="none"/>
              </w:rPr>
            </w:pPr>
          </w:p>
        </w:tc>
        <w:tc>
          <w:tcPr>
            <w:tcW w:w="1330" w:type="pct"/>
            <w:vAlign w:val="center"/>
          </w:tcPr>
          <w:p w14:paraId="7CE49F20">
            <w:pPr>
              <w:spacing w:line="380" w:lineRule="exact"/>
              <w:jc w:val="center"/>
              <w:rPr>
                <w:rFonts w:ascii="宋体" w:hAnsi="宋体" w:cs="宋体"/>
                <w:b/>
                <w:bCs/>
                <w:color w:val="auto"/>
                <w:sz w:val="22"/>
                <w:highlight w:val="none"/>
              </w:rPr>
            </w:pPr>
          </w:p>
        </w:tc>
      </w:tr>
      <w:tr w14:paraId="46F50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96" w:type="pct"/>
            <w:vAlign w:val="center"/>
          </w:tcPr>
          <w:p w14:paraId="5C79165E">
            <w:pPr>
              <w:spacing w:line="380" w:lineRule="exact"/>
              <w:jc w:val="center"/>
              <w:rPr>
                <w:rFonts w:ascii="宋体" w:hAnsi="宋体" w:cs="宋体"/>
                <w:b/>
                <w:bCs/>
                <w:color w:val="auto"/>
                <w:sz w:val="22"/>
                <w:highlight w:val="none"/>
              </w:rPr>
            </w:pPr>
          </w:p>
        </w:tc>
        <w:tc>
          <w:tcPr>
            <w:tcW w:w="1115" w:type="pct"/>
            <w:vAlign w:val="center"/>
          </w:tcPr>
          <w:p w14:paraId="52F1922F">
            <w:pPr>
              <w:spacing w:line="380" w:lineRule="exact"/>
              <w:jc w:val="center"/>
              <w:rPr>
                <w:rFonts w:ascii="宋体" w:hAnsi="宋体" w:cs="宋体"/>
                <w:b/>
                <w:bCs/>
                <w:color w:val="auto"/>
                <w:sz w:val="22"/>
                <w:highlight w:val="none"/>
              </w:rPr>
            </w:pPr>
          </w:p>
        </w:tc>
        <w:tc>
          <w:tcPr>
            <w:tcW w:w="832" w:type="pct"/>
            <w:vAlign w:val="center"/>
          </w:tcPr>
          <w:p w14:paraId="2FDF1D80">
            <w:pPr>
              <w:spacing w:line="380" w:lineRule="exact"/>
              <w:jc w:val="center"/>
              <w:rPr>
                <w:rFonts w:ascii="宋体" w:hAnsi="宋体" w:cs="宋体"/>
                <w:b/>
                <w:bCs/>
                <w:color w:val="auto"/>
                <w:sz w:val="22"/>
                <w:highlight w:val="none"/>
              </w:rPr>
            </w:pPr>
          </w:p>
        </w:tc>
        <w:tc>
          <w:tcPr>
            <w:tcW w:w="640" w:type="pct"/>
            <w:vAlign w:val="center"/>
          </w:tcPr>
          <w:p w14:paraId="0EC3B1BB">
            <w:pPr>
              <w:spacing w:line="380" w:lineRule="exact"/>
              <w:jc w:val="center"/>
              <w:rPr>
                <w:rFonts w:ascii="宋体" w:hAnsi="宋体" w:cs="宋体"/>
                <w:b/>
                <w:bCs/>
                <w:color w:val="auto"/>
                <w:sz w:val="22"/>
                <w:highlight w:val="none"/>
              </w:rPr>
            </w:pPr>
          </w:p>
        </w:tc>
        <w:tc>
          <w:tcPr>
            <w:tcW w:w="684" w:type="pct"/>
            <w:vAlign w:val="center"/>
          </w:tcPr>
          <w:p w14:paraId="0F4E47E9">
            <w:pPr>
              <w:spacing w:line="380" w:lineRule="exact"/>
              <w:jc w:val="center"/>
              <w:rPr>
                <w:rFonts w:ascii="宋体" w:hAnsi="宋体" w:cs="宋体"/>
                <w:b/>
                <w:bCs/>
                <w:color w:val="auto"/>
                <w:sz w:val="22"/>
                <w:highlight w:val="none"/>
              </w:rPr>
            </w:pPr>
          </w:p>
        </w:tc>
        <w:tc>
          <w:tcPr>
            <w:tcW w:w="1330" w:type="pct"/>
            <w:vAlign w:val="center"/>
          </w:tcPr>
          <w:p w14:paraId="13992344">
            <w:pPr>
              <w:spacing w:line="380" w:lineRule="exact"/>
              <w:jc w:val="center"/>
              <w:rPr>
                <w:rFonts w:ascii="宋体" w:hAnsi="宋体" w:cs="宋体"/>
                <w:b/>
                <w:bCs/>
                <w:color w:val="auto"/>
                <w:sz w:val="22"/>
                <w:highlight w:val="none"/>
              </w:rPr>
            </w:pPr>
          </w:p>
        </w:tc>
      </w:tr>
      <w:tr w14:paraId="78546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96" w:type="pct"/>
            <w:vAlign w:val="center"/>
          </w:tcPr>
          <w:p w14:paraId="67488F4F">
            <w:pPr>
              <w:spacing w:line="380" w:lineRule="exact"/>
              <w:jc w:val="center"/>
              <w:rPr>
                <w:rFonts w:ascii="宋体" w:hAnsi="宋体" w:cs="宋体"/>
                <w:b/>
                <w:bCs/>
                <w:color w:val="auto"/>
                <w:sz w:val="22"/>
                <w:highlight w:val="none"/>
              </w:rPr>
            </w:pPr>
          </w:p>
        </w:tc>
        <w:tc>
          <w:tcPr>
            <w:tcW w:w="1115" w:type="pct"/>
            <w:vAlign w:val="center"/>
          </w:tcPr>
          <w:p w14:paraId="08CFFB9E">
            <w:pPr>
              <w:spacing w:line="380" w:lineRule="exact"/>
              <w:jc w:val="center"/>
              <w:rPr>
                <w:rFonts w:ascii="宋体" w:hAnsi="宋体" w:cs="宋体"/>
                <w:b/>
                <w:bCs/>
                <w:color w:val="auto"/>
                <w:sz w:val="22"/>
                <w:highlight w:val="none"/>
              </w:rPr>
            </w:pPr>
          </w:p>
        </w:tc>
        <w:tc>
          <w:tcPr>
            <w:tcW w:w="832" w:type="pct"/>
            <w:vAlign w:val="center"/>
          </w:tcPr>
          <w:p w14:paraId="4357B34F">
            <w:pPr>
              <w:spacing w:line="380" w:lineRule="exact"/>
              <w:jc w:val="center"/>
              <w:rPr>
                <w:rFonts w:ascii="宋体" w:hAnsi="宋体" w:cs="宋体"/>
                <w:b/>
                <w:bCs/>
                <w:color w:val="auto"/>
                <w:sz w:val="22"/>
                <w:highlight w:val="none"/>
              </w:rPr>
            </w:pPr>
          </w:p>
        </w:tc>
        <w:tc>
          <w:tcPr>
            <w:tcW w:w="640" w:type="pct"/>
            <w:vAlign w:val="center"/>
          </w:tcPr>
          <w:p w14:paraId="1E6FA2F9">
            <w:pPr>
              <w:spacing w:line="380" w:lineRule="exact"/>
              <w:jc w:val="center"/>
              <w:rPr>
                <w:rFonts w:ascii="宋体" w:hAnsi="宋体" w:cs="宋体"/>
                <w:b/>
                <w:bCs/>
                <w:color w:val="auto"/>
                <w:sz w:val="22"/>
                <w:highlight w:val="none"/>
              </w:rPr>
            </w:pPr>
          </w:p>
        </w:tc>
        <w:tc>
          <w:tcPr>
            <w:tcW w:w="684" w:type="pct"/>
            <w:vAlign w:val="center"/>
          </w:tcPr>
          <w:p w14:paraId="11C7E64F">
            <w:pPr>
              <w:spacing w:line="380" w:lineRule="exact"/>
              <w:jc w:val="center"/>
              <w:rPr>
                <w:rFonts w:ascii="宋体" w:hAnsi="宋体" w:cs="宋体"/>
                <w:b/>
                <w:bCs/>
                <w:color w:val="auto"/>
                <w:sz w:val="22"/>
                <w:highlight w:val="none"/>
              </w:rPr>
            </w:pPr>
          </w:p>
        </w:tc>
        <w:tc>
          <w:tcPr>
            <w:tcW w:w="1330" w:type="pct"/>
            <w:vAlign w:val="center"/>
          </w:tcPr>
          <w:p w14:paraId="3808A8F5">
            <w:pPr>
              <w:spacing w:line="380" w:lineRule="exact"/>
              <w:jc w:val="center"/>
              <w:rPr>
                <w:rFonts w:ascii="宋体" w:hAnsi="宋体" w:cs="宋体"/>
                <w:b/>
                <w:bCs/>
                <w:color w:val="auto"/>
                <w:sz w:val="22"/>
                <w:highlight w:val="none"/>
              </w:rPr>
            </w:pPr>
          </w:p>
        </w:tc>
      </w:tr>
      <w:tr w14:paraId="77E4F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96" w:type="pct"/>
            <w:vAlign w:val="center"/>
          </w:tcPr>
          <w:p w14:paraId="10199AFB">
            <w:pPr>
              <w:spacing w:line="380" w:lineRule="exact"/>
              <w:jc w:val="center"/>
              <w:rPr>
                <w:rFonts w:ascii="宋体" w:hAnsi="宋体" w:cs="宋体"/>
                <w:b/>
                <w:bCs/>
                <w:color w:val="auto"/>
                <w:sz w:val="22"/>
                <w:highlight w:val="none"/>
              </w:rPr>
            </w:pPr>
          </w:p>
        </w:tc>
        <w:tc>
          <w:tcPr>
            <w:tcW w:w="1115" w:type="pct"/>
            <w:vAlign w:val="center"/>
          </w:tcPr>
          <w:p w14:paraId="1F6CEE5E">
            <w:pPr>
              <w:spacing w:line="380" w:lineRule="exact"/>
              <w:jc w:val="center"/>
              <w:rPr>
                <w:rFonts w:ascii="宋体" w:hAnsi="宋体" w:cs="宋体"/>
                <w:b/>
                <w:bCs/>
                <w:color w:val="auto"/>
                <w:sz w:val="22"/>
                <w:highlight w:val="none"/>
              </w:rPr>
            </w:pPr>
          </w:p>
        </w:tc>
        <w:tc>
          <w:tcPr>
            <w:tcW w:w="832" w:type="pct"/>
            <w:vAlign w:val="center"/>
          </w:tcPr>
          <w:p w14:paraId="24D7EF5B">
            <w:pPr>
              <w:spacing w:line="380" w:lineRule="exact"/>
              <w:jc w:val="center"/>
              <w:rPr>
                <w:rFonts w:ascii="宋体" w:hAnsi="宋体" w:cs="宋体"/>
                <w:b/>
                <w:bCs/>
                <w:color w:val="auto"/>
                <w:sz w:val="22"/>
                <w:highlight w:val="none"/>
              </w:rPr>
            </w:pPr>
          </w:p>
        </w:tc>
        <w:tc>
          <w:tcPr>
            <w:tcW w:w="640" w:type="pct"/>
            <w:vAlign w:val="center"/>
          </w:tcPr>
          <w:p w14:paraId="35DA9388">
            <w:pPr>
              <w:spacing w:line="380" w:lineRule="exact"/>
              <w:jc w:val="center"/>
              <w:rPr>
                <w:rFonts w:ascii="宋体" w:hAnsi="宋体" w:cs="宋体"/>
                <w:b/>
                <w:bCs/>
                <w:color w:val="auto"/>
                <w:sz w:val="22"/>
                <w:highlight w:val="none"/>
              </w:rPr>
            </w:pPr>
          </w:p>
        </w:tc>
        <w:tc>
          <w:tcPr>
            <w:tcW w:w="684" w:type="pct"/>
            <w:vAlign w:val="center"/>
          </w:tcPr>
          <w:p w14:paraId="2BC3F693">
            <w:pPr>
              <w:spacing w:line="380" w:lineRule="exact"/>
              <w:jc w:val="center"/>
              <w:rPr>
                <w:rFonts w:ascii="宋体" w:hAnsi="宋体" w:cs="宋体"/>
                <w:b/>
                <w:bCs/>
                <w:color w:val="auto"/>
                <w:sz w:val="22"/>
                <w:highlight w:val="none"/>
              </w:rPr>
            </w:pPr>
          </w:p>
        </w:tc>
        <w:tc>
          <w:tcPr>
            <w:tcW w:w="1330" w:type="pct"/>
            <w:vAlign w:val="center"/>
          </w:tcPr>
          <w:p w14:paraId="13600FAD">
            <w:pPr>
              <w:spacing w:line="380" w:lineRule="exact"/>
              <w:jc w:val="center"/>
              <w:rPr>
                <w:rFonts w:ascii="宋体" w:hAnsi="宋体" w:cs="宋体"/>
                <w:b/>
                <w:bCs/>
                <w:color w:val="auto"/>
                <w:sz w:val="22"/>
                <w:highlight w:val="none"/>
              </w:rPr>
            </w:pPr>
          </w:p>
        </w:tc>
      </w:tr>
      <w:tr w14:paraId="4ED88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96" w:type="pct"/>
            <w:vAlign w:val="center"/>
          </w:tcPr>
          <w:p w14:paraId="445B2B2F">
            <w:pPr>
              <w:spacing w:line="380" w:lineRule="exact"/>
              <w:jc w:val="center"/>
              <w:rPr>
                <w:rFonts w:ascii="宋体" w:hAnsi="宋体" w:cs="宋体"/>
                <w:b/>
                <w:bCs/>
                <w:color w:val="auto"/>
                <w:sz w:val="22"/>
                <w:highlight w:val="none"/>
              </w:rPr>
            </w:pPr>
          </w:p>
        </w:tc>
        <w:tc>
          <w:tcPr>
            <w:tcW w:w="1115" w:type="pct"/>
            <w:vAlign w:val="center"/>
          </w:tcPr>
          <w:p w14:paraId="2036FBB2">
            <w:pPr>
              <w:spacing w:line="380" w:lineRule="exact"/>
              <w:jc w:val="center"/>
              <w:rPr>
                <w:rFonts w:ascii="宋体" w:hAnsi="宋体" w:cs="宋体"/>
                <w:b/>
                <w:bCs/>
                <w:color w:val="auto"/>
                <w:sz w:val="22"/>
                <w:highlight w:val="none"/>
              </w:rPr>
            </w:pPr>
          </w:p>
        </w:tc>
        <w:tc>
          <w:tcPr>
            <w:tcW w:w="832" w:type="pct"/>
            <w:vAlign w:val="center"/>
          </w:tcPr>
          <w:p w14:paraId="12B125EE">
            <w:pPr>
              <w:spacing w:line="380" w:lineRule="exact"/>
              <w:jc w:val="center"/>
              <w:rPr>
                <w:rFonts w:ascii="宋体" w:hAnsi="宋体" w:cs="宋体"/>
                <w:b/>
                <w:bCs/>
                <w:color w:val="auto"/>
                <w:sz w:val="22"/>
                <w:highlight w:val="none"/>
              </w:rPr>
            </w:pPr>
          </w:p>
        </w:tc>
        <w:tc>
          <w:tcPr>
            <w:tcW w:w="640" w:type="pct"/>
            <w:vAlign w:val="center"/>
          </w:tcPr>
          <w:p w14:paraId="128D9FCC">
            <w:pPr>
              <w:spacing w:line="380" w:lineRule="exact"/>
              <w:jc w:val="center"/>
              <w:rPr>
                <w:rFonts w:ascii="宋体" w:hAnsi="宋体" w:cs="宋体"/>
                <w:b/>
                <w:bCs/>
                <w:color w:val="auto"/>
                <w:sz w:val="22"/>
                <w:highlight w:val="none"/>
              </w:rPr>
            </w:pPr>
          </w:p>
        </w:tc>
        <w:tc>
          <w:tcPr>
            <w:tcW w:w="684" w:type="pct"/>
            <w:vAlign w:val="center"/>
          </w:tcPr>
          <w:p w14:paraId="077A31D6">
            <w:pPr>
              <w:spacing w:line="380" w:lineRule="exact"/>
              <w:jc w:val="center"/>
              <w:rPr>
                <w:rFonts w:ascii="宋体" w:hAnsi="宋体" w:cs="宋体"/>
                <w:b/>
                <w:bCs/>
                <w:color w:val="auto"/>
                <w:sz w:val="22"/>
                <w:highlight w:val="none"/>
              </w:rPr>
            </w:pPr>
          </w:p>
        </w:tc>
        <w:tc>
          <w:tcPr>
            <w:tcW w:w="1330" w:type="pct"/>
            <w:vAlign w:val="center"/>
          </w:tcPr>
          <w:p w14:paraId="3D9724EC">
            <w:pPr>
              <w:spacing w:line="380" w:lineRule="exact"/>
              <w:jc w:val="center"/>
              <w:rPr>
                <w:rFonts w:ascii="宋体" w:hAnsi="宋体" w:cs="宋体"/>
                <w:b/>
                <w:bCs/>
                <w:color w:val="auto"/>
                <w:sz w:val="22"/>
                <w:highlight w:val="none"/>
              </w:rPr>
            </w:pPr>
          </w:p>
        </w:tc>
      </w:tr>
      <w:tr w14:paraId="0A8A2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96" w:type="pct"/>
            <w:vAlign w:val="center"/>
          </w:tcPr>
          <w:p w14:paraId="46C9BDA5">
            <w:pPr>
              <w:spacing w:line="380" w:lineRule="exact"/>
              <w:jc w:val="center"/>
              <w:rPr>
                <w:rFonts w:ascii="宋体" w:hAnsi="宋体" w:cs="宋体"/>
                <w:b/>
                <w:bCs/>
                <w:color w:val="auto"/>
                <w:sz w:val="22"/>
                <w:highlight w:val="none"/>
              </w:rPr>
            </w:pPr>
          </w:p>
        </w:tc>
        <w:tc>
          <w:tcPr>
            <w:tcW w:w="1115" w:type="pct"/>
            <w:vAlign w:val="center"/>
          </w:tcPr>
          <w:p w14:paraId="015E6F07">
            <w:pPr>
              <w:spacing w:line="380" w:lineRule="exact"/>
              <w:jc w:val="center"/>
              <w:rPr>
                <w:rFonts w:ascii="宋体" w:hAnsi="宋体" w:cs="宋体"/>
                <w:b/>
                <w:bCs/>
                <w:color w:val="auto"/>
                <w:sz w:val="22"/>
                <w:highlight w:val="none"/>
              </w:rPr>
            </w:pPr>
          </w:p>
        </w:tc>
        <w:tc>
          <w:tcPr>
            <w:tcW w:w="832" w:type="pct"/>
            <w:vAlign w:val="center"/>
          </w:tcPr>
          <w:p w14:paraId="45730BEB">
            <w:pPr>
              <w:spacing w:line="380" w:lineRule="exact"/>
              <w:jc w:val="center"/>
              <w:rPr>
                <w:rFonts w:ascii="宋体" w:hAnsi="宋体" w:cs="宋体"/>
                <w:b/>
                <w:bCs/>
                <w:color w:val="auto"/>
                <w:sz w:val="22"/>
                <w:highlight w:val="none"/>
              </w:rPr>
            </w:pPr>
          </w:p>
        </w:tc>
        <w:tc>
          <w:tcPr>
            <w:tcW w:w="640" w:type="pct"/>
            <w:vAlign w:val="center"/>
          </w:tcPr>
          <w:p w14:paraId="39A4AB43">
            <w:pPr>
              <w:spacing w:line="380" w:lineRule="exact"/>
              <w:jc w:val="center"/>
              <w:rPr>
                <w:rFonts w:ascii="宋体" w:hAnsi="宋体" w:cs="宋体"/>
                <w:b/>
                <w:bCs/>
                <w:color w:val="auto"/>
                <w:sz w:val="22"/>
                <w:highlight w:val="none"/>
              </w:rPr>
            </w:pPr>
          </w:p>
        </w:tc>
        <w:tc>
          <w:tcPr>
            <w:tcW w:w="684" w:type="pct"/>
            <w:vAlign w:val="center"/>
          </w:tcPr>
          <w:p w14:paraId="4D76321D">
            <w:pPr>
              <w:spacing w:line="380" w:lineRule="exact"/>
              <w:jc w:val="center"/>
              <w:rPr>
                <w:rFonts w:ascii="宋体" w:hAnsi="宋体" w:cs="宋体"/>
                <w:b/>
                <w:bCs/>
                <w:color w:val="auto"/>
                <w:sz w:val="22"/>
                <w:highlight w:val="none"/>
              </w:rPr>
            </w:pPr>
          </w:p>
        </w:tc>
        <w:tc>
          <w:tcPr>
            <w:tcW w:w="1330" w:type="pct"/>
            <w:vAlign w:val="center"/>
          </w:tcPr>
          <w:p w14:paraId="66C94920">
            <w:pPr>
              <w:spacing w:line="380" w:lineRule="exact"/>
              <w:jc w:val="center"/>
              <w:rPr>
                <w:rFonts w:ascii="宋体" w:hAnsi="宋体" w:cs="宋体"/>
                <w:b/>
                <w:bCs/>
                <w:color w:val="auto"/>
                <w:sz w:val="22"/>
                <w:highlight w:val="none"/>
              </w:rPr>
            </w:pPr>
          </w:p>
        </w:tc>
      </w:tr>
      <w:tr w14:paraId="6530A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96" w:type="pct"/>
            <w:vAlign w:val="center"/>
          </w:tcPr>
          <w:p w14:paraId="00804385">
            <w:pPr>
              <w:spacing w:line="380" w:lineRule="exact"/>
              <w:jc w:val="center"/>
              <w:rPr>
                <w:rFonts w:ascii="宋体" w:hAnsi="宋体" w:cs="宋体"/>
                <w:b/>
                <w:bCs/>
                <w:color w:val="auto"/>
                <w:sz w:val="22"/>
                <w:highlight w:val="none"/>
              </w:rPr>
            </w:pPr>
          </w:p>
        </w:tc>
        <w:tc>
          <w:tcPr>
            <w:tcW w:w="1115" w:type="pct"/>
            <w:vAlign w:val="center"/>
          </w:tcPr>
          <w:p w14:paraId="1E287818">
            <w:pPr>
              <w:spacing w:line="380" w:lineRule="exact"/>
              <w:jc w:val="center"/>
              <w:rPr>
                <w:rFonts w:ascii="宋体" w:hAnsi="宋体" w:cs="宋体"/>
                <w:b/>
                <w:bCs/>
                <w:color w:val="auto"/>
                <w:sz w:val="22"/>
                <w:highlight w:val="none"/>
              </w:rPr>
            </w:pPr>
          </w:p>
        </w:tc>
        <w:tc>
          <w:tcPr>
            <w:tcW w:w="832" w:type="pct"/>
            <w:vAlign w:val="center"/>
          </w:tcPr>
          <w:p w14:paraId="367301C0">
            <w:pPr>
              <w:spacing w:line="380" w:lineRule="exact"/>
              <w:jc w:val="center"/>
              <w:rPr>
                <w:rFonts w:ascii="宋体" w:hAnsi="宋体" w:cs="宋体"/>
                <w:b/>
                <w:bCs/>
                <w:color w:val="auto"/>
                <w:sz w:val="22"/>
                <w:highlight w:val="none"/>
              </w:rPr>
            </w:pPr>
          </w:p>
        </w:tc>
        <w:tc>
          <w:tcPr>
            <w:tcW w:w="640" w:type="pct"/>
            <w:vAlign w:val="center"/>
          </w:tcPr>
          <w:p w14:paraId="2C9F1387">
            <w:pPr>
              <w:spacing w:line="380" w:lineRule="exact"/>
              <w:jc w:val="center"/>
              <w:rPr>
                <w:rFonts w:ascii="宋体" w:hAnsi="宋体" w:cs="宋体"/>
                <w:b/>
                <w:bCs/>
                <w:color w:val="auto"/>
                <w:sz w:val="22"/>
                <w:highlight w:val="none"/>
              </w:rPr>
            </w:pPr>
          </w:p>
        </w:tc>
        <w:tc>
          <w:tcPr>
            <w:tcW w:w="684" w:type="pct"/>
            <w:vAlign w:val="center"/>
          </w:tcPr>
          <w:p w14:paraId="626049B0">
            <w:pPr>
              <w:spacing w:line="380" w:lineRule="exact"/>
              <w:jc w:val="center"/>
              <w:rPr>
                <w:rFonts w:ascii="宋体" w:hAnsi="宋体" w:cs="宋体"/>
                <w:b/>
                <w:bCs/>
                <w:color w:val="auto"/>
                <w:sz w:val="22"/>
                <w:highlight w:val="none"/>
              </w:rPr>
            </w:pPr>
          </w:p>
        </w:tc>
        <w:tc>
          <w:tcPr>
            <w:tcW w:w="1330" w:type="pct"/>
            <w:vAlign w:val="center"/>
          </w:tcPr>
          <w:p w14:paraId="6811C1BD">
            <w:pPr>
              <w:spacing w:line="380" w:lineRule="exact"/>
              <w:jc w:val="center"/>
              <w:rPr>
                <w:rFonts w:ascii="宋体" w:hAnsi="宋体" w:cs="宋体"/>
                <w:b/>
                <w:bCs/>
                <w:color w:val="auto"/>
                <w:sz w:val="22"/>
                <w:highlight w:val="none"/>
              </w:rPr>
            </w:pPr>
          </w:p>
        </w:tc>
      </w:tr>
      <w:tr w14:paraId="1F340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96" w:type="pct"/>
            <w:vAlign w:val="center"/>
          </w:tcPr>
          <w:p w14:paraId="05C8C33C">
            <w:pPr>
              <w:spacing w:line="380" w:lineRule="exact"/>
              <w:jc w:val="center"/>
              <w:rPr>
                <w:rFonts w:ascii="宋体" w:hAnsi="宋体" w:cs="宋体"/>
                <w:b/>
                <w:bCs/>
                <w:color w:val="auto"/>
                <w:sz w:val="22"/>
                <w:highlight w:val="none"/>
              </w:rPr>
            </w:pPr>
          </w:p>
        </w:tc>
        <w:tc>
          <w:tcPr>
            <w:tcW w:w="1115" w:type="pct"/>
            <w:vAlign w:val="center"/>
          </w:tcPr>
          <w:p w14:paraId="0CAB8AA3">
            <w:pPr>
              <w:spacing w:line="380" w:lineRule="exact"/>
              <w:jc w:val="center"/>
              <w:rPr>
                <w:rFonts w:ascii="宋体" w:hAnsi="宋体" w:cs="宋体"/>
                <w:b/>
                <w:bCs/>
                <w:color w:val="auto"/>
                <w:sz w:val="22"/>
                <w:highlight w:val="none"/>
              </w:rPr>
            </w:pPr>
          </w:p>
        </w:tc>
        <w:tc>
          <w:tcPr>
            <w:tcW w:w="832" w:type="pct"/>
            <w:vAlign w:val="center"/>
          </w:tcPr>
          <w:p w14:paraId="40F80D45">
            <w:pPr>
              <w:spacing w:line="380" w:lineRule="exact"/>
              <w:jc w:val="center"/>
              <w:rPr>
                <w:rFonts w:ascii="宋体" w:hAnsi="宋体" w:cs="宋体"/>
                <w:b/>
                <w:bCs/>
                <w:color w:val="auto"/>
                <w:sz w:val="22"/>
                <w:highlight w:val="none"/>
              </w:rPr>
            </w:pPr>
          </w:p>
        </w:tc>
        <w:tc>
          <w:tcPr>
            <w:tcW w:w="640" w:type="pct"/>
            <w:vAlign w:val="center"/>
          </w:tcPr>
          <w:p w14:paraId="681316AD">
            <w:pPr>
              <w:spacing w:line="380" w:lineRule="exact"/>
              <w:jc w:val="center"/>
              <w:rPr>
                <w:rFonts w:ascii="宋体" w:hAnsi="宋体" w:cs="宋体"/>
                <w:b/>
                <w:bCs/>
                <w:color w:val="auto"/>
                <w:sz w:val="22"/>
                <w:highlight w:val="none"/>
              </w:rPr>
            </w:pPr>
          </w:p>
        </w:tc>
        <w:tc>
          <w:tcPr>
            <w:tcW w:w="684" w:type="pct"/>
            <w:vAlign w:val="center"/>
          </w:tcPr>
          <w:p w14:paraId="1EC2D059">
            <w:pPr>
              <w:spacing w:line="380" w:lineRule="exact"/>
              <w:jc w:val="center"/>
              <w:rPr>
                <w:rFonts w:ascii="宋体" w:hAnsi="宋体" w:cs="宋体"/>
                <w:b/>
                <w:bCs/>
                <w:color w:val="auto"/>
                <w:sz w:val="22"/>
                <w:highlight w:val="none"/>
              </w:rPr>
            </w:pPr>
          </w:p>
        </w:tc>
        <w:tc>
          <w:tcPr>
            <w:tcW w:w="1330" w:type="pct"/>
            <w:vAlign w:val="center"/>
          </w:tcPr>
          <w:p w14:paraId="1601B218">
            <w:pPr>
              <w:spacing w:line="380" w:lineRule="exact"/>
              <w:jc w:val="center"/>
              <w:rPr>
                <w:rFonts w:ascii="宋体" w:hAnsi="宋体" w:cs="宋体"/>
                <w:b/>
                <w:bCs/>
                <w:color w:val="auto"/>
                <w:sz w:val="22"/>
                <w:highlight w:val="none"/>
              </w:rPr>
            </w:pPr>
          </w:p>
        </w:tc>
      </w:tr>
      <w:tr w14:paraId="50741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96" w:type="pct"/>
            <w:vAlign w:val="center"/>
          </w:tcPr>
          <w:p w14:paraId="17DBD162">
            <w:pPr>
              <w:spacing w:line="380" w:lineRule="exact"/>
              <w:jc w:val="center"/>
              <w:rPr>
                <w:rFonts w:ascii="宋体" w:hAnsi="宋体" w:cs="宋体"/>
                <w:b/>
                <w:bCs/>
                <w:color w:val="auto"/>
                <w:sz w:val="22"/>
                <w:highlight w:val="none"/>
              </w:rPr>
            </w:pPr>
          </w:p>
        </w:tc>
        <w:tc>
          <w:tcPr>
            <w:tcW w:w="1115" w:type="pct"/>
            <w:vAlign w:val="center"/>
          </w:tcPr>
          <w:p w14:paraId="1C570B6A">
            <w:pPr>
              <w:spacing w:line="380" w:lineRule="exact"/>
              <w:jc w:val="center"/>
              <w:rPr>
                <w:rFonts w:ascii="宋体" w:hAnsi="宋体" w:cs="宋体"/>
                <w:b/>
                <w:bCs/>
                <w:color w:val="auto"/>
                <w:sz w:val="22"/>
                <w:highlight w:val="none"/>
              </w:rPr>
            </w:pPr>
          </w:p>
        </w:tc>
        <w:tc>
          <w:tcPr>
            <w:tcW w:w="832" w:type="pct"/>
            <w:vAlign w:val="center"/>
          </w:tcPr>
          <w:p w14:paraId="10D5271C">
            <w:pPr>
              <w:spacing w:line="380" w:lineRule="exact"/>
              <w:jc w:val="center"/>
              <w:rPr>
                <w:rFonts w:ascii="宋体" w:hAnsi="宋体" w:cs="宋体"/>
                <w:b/>
                <w:bCs/>
                <w:color w:val="auto"/>
                <w:sz w:val="22"/>
                <w:highlight w:val="none"/>
              </w:rPr>
            </w:pPr>
          </w:p>
        </w:tc>
        <w:tc>
          <w:tcPr>
            <w:tcW w:w="640" w:type="pct"/>
            <w:vAlign w:val="center"/>
          </w:tcPr>
          <w:p w14:paraId="1ADB57B3">
            <w:pPr>
              <w:spacing w:line="380" w:lineRule="exact"/>
              <w:jc w:val="center"/>
              <w:rPr>
                <w:rFonts w:ascii="宋体" w:hAnsi="宋体" w:cs="宋体"/>
                <w:b/>
                <w:bCs/>
                <w:color w:val="auto"/>
                <w:sz w:val="22"/>
                <w:highlight w:val="none"/>
              </w:rPr>
            </w:pPr>
          </w:p>
        </w:tc>
        <w:tc>
          <w:tcPr>
            <w:tcW w:w="684" w:type="pct"/>
            <w:vAlign w:val="center"/>
          </w:tcPr>
          <w:p w14:paraId="50905DF8">
            <w:pPr>
              <w:spacing w:line="380" w:lineRule="exact"/>
              <w:jc w:val="center"/>
              <w:rPr>
                <w:rFonts w:ascii="宋体" w:hAnsi="宋体" w:cs="宋体"/>
                <w:b/>
                <w:bCs/>
                <w:color w:val="auto"/>
                <w:sz w:val="22"/>
                <w:highlight w:val="none"/>
              </w:rPr>
            </w:pPr>
          </w:p>
        </w:tc>
        <w:tc>
          <w:tcPr>
            <w:tcW w:w="1330" w:type="pct"/>
            <w:vAlign w:val="center"/>
          </w:tcPr>
          <w:p w14:paraId="072B9B39">
            <w:pPr>
              <w:spacing w:line="380" w:lineRule="exact"/>
              <w:jc w:val="center"/>
              <w:rPr>
                <w:rFonts w:ascii="宋体" w:hAnsi="宋体" w:cs="宋体"/>
                <w:b/>
                <w:bCs/>
                <w:color w:val="auto"/>
                <w:sz w:val="22"/>
                <w:highlight w:val="none"/>
              </w:rPr>
            </w:pPr>
          </w:p>
        </w:tc>
      </w:tr>
    </w:tbl>
    <w:p w14:paraId="67B18F9E">
      <w:pPr>
        <w:pStyle w:val="14"/>
        <w:ind w:left="1260"/>
        <w:rPr>
          <w:rFonts w:ascii="宋体" w:hAnsi="宋体" w:cs="宋体"/>
          <w:b/>
          <w:color w:val="auto"/>
          <w:sz w:val="22"/>
          <w:highlight w:val="none"/>
        </w:rPr>
      </w:pPr>
      <w:r>
        <w:rPr>
          <w:rFonts w:hint="eastAsia" w:ascii="宋体" w:hAnsi="宋体" w:cs="宋体"/>
          <w:b/>
          <w:color w:val="auto"/>
          <w:sz w:val="22"/>
          <w:highlight w:val="none"/>
        </w:rPr>
        <w:t>注：根据技术资信评分要求提供证明材料。</w:t>
      </w:r>
    </w:p>
    <w:p w14:paraId="6FF78087">
      <w:pPr>
        <w:spacing w:line="460" w:lineRule="exact"/>
        <w:ind w:firstLine="5458" w:firstLineChars="2481"/>
        <w:rPr>
          <w:rFonts w:ascii="宋体" w:hAnsi="宋体" w:cs="宋体"/>
          <w:color w:val="auto"/>
          <w:sz w:val="22"/>
          <w:szCs w:val="22"/>
          <w:highlight w:val="none"/>
        </w:rPr>
      </w:pPr>
    </w:p>
    <w:p w14:paraId="25B89735">
      <w:pPr>
        <w:spacing w:line="460" w:lineRule="exact"/>
        <w:ind w:firstLine="5458" w:firstLineChars="2481"/>
        <w:rPr>
          <w:rFonts w:ascii="宋体" w:hAnsi="宋体" w:cs="宋体"/>
          <w:color w:val="auto"/>
          <w:sz w:val="22"/>
          <w:szCs w:val="22"/>
          <w:highlight w:val="none"/>
        </w:rPr>
      </w:pPr>
    </w:p>
    <w:p w14:paraId="332DD7CE">
      <w:pPr>
        <w:spacing w:line="460" w:lineRule="exact"/>
        <w:ind w:firstLine="5458" w:firstLineChars="2481"/>
        <w:rPr>
          <w:rFonts w:ascii="宋体" w:hAnsi="宋体" w:cs="宋体"/>
          <w:color w:val="auto"/>
          <w:sz w:val="22"/>
          <w:szCs w:val="22"/>
          <w:highlight w:val="none"/>
        </w:rPr>
      </w:pPr>
      <w:r>
        <w:rPr>
          <w:rFonts w:hint="eastAsia" w:ascii="宋体" w:hAnsi="宋体" w:cs="宋体"/>
          <w:color w:val="auto"/>
          <w:sz w:val="22"/>
          <w:szCs w:val="22"/>
          <w:highlight w:val="none"/>
        </w:rPr>
        <w:t>磋商供应商全称（盖章）：</w:t>
      </w:r>
    </w:p>
    <w:p w14:paraId="2B1D14F1">
      <w:pPr>
        <w:spacing w:line="460" w:lineRule="exact"/>
        <w:ind w:firstLine="5458" w:firstLineChars="2481"/>
        <w:rPr>
          <w:rFonts w:ascii="宋体" w:hAnsi="宋体" w:cs="宋体"/>
          <w:color w:val="auto"/>
          <w:sz w:val="22"/>
          <w:szCs w:val="22"/>
          <w:highlight w:val="none"/>
        </w:rPr>
      </w:pPr>
      <w:r>
        <w:rPr>
          <w:rFonts w:hint="eastAsia" w:ascii="宋体" w:hAnsi="宋体" w:cs="宋体"/>
          <w:color w:val="auto"/>
          <w:sz w:val="22"/>
          <w:szCs w:val="22"/>
          <w:highlight w:val="none"/>
        </w:rPr>
        <w:t>磋商供应商代表（签字）：</w:t>
      </w:r>
    </w:p>
    <w:p w14:paraId="6A38B28A">
      <w:pPr>
        <w:spacing w:line="460" w:lineRule="exact"/>
        <w:ind w:firstLine="5458" w:firstLineChars="2481"/>
        <w:rPr>
          <w:rFonts w:ascii="宋体" w:hAnsi="宋体" w:cs="宋体"/>
          <w:color w:val="auto"/>
          <w:sz w:val="22"/>
          <w:szCs w:val="22"/>
          <w:highlight w:val="none"/>
        </w:rPr>
      </w:pPr>
      <w:r>
        <w:rPr>
          <w:rFonts w:hint="eastAsia" w:ascii="宋体" w:hAnsi="宋体" w:cs="宋体"/>
          <w:color w:val="auto"/>
          <w:sz w:val="22"/>
          <w:szCs w:val="22"/>
          <w:highlight w:val="none"/>
        </w:rPr>
        <w:t>日   期：       年     月     日</w:t>
      </w:r>
    </w:p>
    <w:p w14:paraId="40A2BF80">
      <w:pPr>
        <w:rPr>
          <w:rFonts w:ascii="宋体" w:hAnsi="宋体" w:cs="宋体"/>
          <w:b/>
          <w:bCs/>
          <w:color w:val="auto"/>
          <w:sz w:val="22"/>
          <w:szCs w:val="22"/>
          <w:highlight w:val="none"/>
        </w:rPr>
      </w:pPr>
    </w:p>
    <w:p w14:paraId="53DD59ED">
      <w:pPr>
        <w:rPr>
          <w:rFonts w:ascii="宋体" w:hAnsi="宋体" w:cs="宋体"/>
          <w:b/>
          <w:bCs/>
          <w:color w:val="auto"/>
          <w:sz w:val="22"/>
          <w:szCs w:val="22"/>
          <w:highlight w:val="none"/>
        </w:rPr>
      </w:pPr>
      <w:r>
        <w:rPr>
          <w:rFonts w:hint="eastAsia" w:ascii="宋体" w:hAnsi="宋体" w:cs="宋体"/>
          <w:b/>
          <w:bCs/>
          <w:color w:val="auto"/>
          <w:sz w:val="22"/>
          <w:szCs w:val="22"/>
          <w:highlight w:val="none"/>
        </w:rPr>
        <w:br w:type="page"/>
      </w:r>
    </w:p>
    <w:p w14:paraId="6C46DAE1">
      <w:pPr>
        <w:spacing w:line="480" w:lineRule="exact"/>
        <w:outlineLvl w:val="1"/>
        <w:rPr>
          <w:rFonts w:hint="eastAsia" w:ascii="宋体" w:hAnsi="宋体" w:eastAsia="宋体" w:cs="宋体"/>
          <w:b/>
          <w:bCs/>
          <w:color w:val="auto"/>
          <w:sz w:val="24"/>
          <w:highlight w:val="none"/>
          <w:lang w:eastAsia="zh-CN"/>
        </w:rPr>
      </w:pPr>
      <w:r>
        <w:rPr>
          <w:rFonts w:hint="eastAsia" w:ascii="宋体" w:hAnsi="宋体" w:cs="宋体"/>
          <w:b/>
          <w:bCs/>
          <w:color w:val="auto"/>
          <w:sz w:val="24"/>
          <w:highlight w:val="none"/>
        </w:rPr>
        <w:t>附件</w:t>
      </w:r>
      <w:r>
        <w:rPr>
          <w:rFonts w:hint="eastAsia" w:ascii="宋体" w:hAnsi="宋体" w:cs="宋体"/>
          <w:b/>
          <w:bCs/>
          <w:color w:val="auto"/>
          <w:sz w:val="24"/>
          <w:highlight w:val="none"/>
          <w:lang w:val="en-US" w:eastAsia="zh-CN"/>
        </w:rPr>
        <w:t>八</w:t>
      </w:r>
      <w:r>
        <w:rPr>
          <w:rFonts w:hint="eastAsia" w:ascii="宋体" w:hAnsi="宋体" w:cs="宋体"/>
          <w:b/>
          <w:bCs/>
          <w:color w:val="auto"/>
          <w:sz w:val="24"/>
          <w:highlight w:val="none"/>
        </w:rPr>
        <w:t xml:space="preserve">  </w:t>
      </w:r>
      <w:r>
        <w:rPr>
          <w:rFonts w:hint="eastAsia" w:ascii="宋体" w:hAnsi="宋体" w:cs="宋体"/>
          <w:b/>
          <w:bCs/>
          <w:color w:val="auto"/>
          <w:sz w:val="24"/>
          <w:highlight w:val="none"/>
          <w:lang w:eastAsia="zh-CN"/>
        </w:rPr>
        <w:t>项目了解程度</w:t>
      </w:r>
    </w:p>
    <w:p w14:paraId="76523184">
      <w:pPr>
        <w:spacing w:line="400" w:lineRule="exact"/>
        <w:jc w:val="center"/>
        <w:rPr>
          <w:rFonts w:hint="eastAsia" w:ascii="宋体" w:hAnsi="宋体" w:eastAsia="宋体" w:cs="宋体"/>
          <w:b/>
          <w:bCs/>
          <w:color w:val="auto"/>
          <w:sz w:val="28"/>
          <w:szCs w:val="28"/>
          <w:highlight w:val="none"/>
          <w:lang w:eastAsia="zh-CN"/>
        </w:rPr>
      </w:pPr>
      <w:r>
        <w:rPr>
          <w:rFonts w:hint="eastAsia" w:ascii="宋体" w:hAnsi="宋体" w:cs="宋体"/>
          <w:b/>
          <w:bCs/>
          <w:color w:val="auto"/>
          <w:sz w:val="28"/>
          <w:szCs w:val="28"/>
          <w:highlight w:val="none"/>
          <w:lang w:eastAsia="zh-CN"/>
        </w:rPr>
        <w:t>项目了解程度</w:t>
      </w:r>
    </w:p>
    <w:p w14:paraId="0A7B25E4">
      <w:pPr>
        <w:autoSpaceDE w:val="0"/>
        <w:autoSpaceDN w:val="0"/>
        <w:ind w:right="893" w:firstLine="418"/>
        <w:textAlignment w:val="bottom"/>
        <w:rPr>
          <w:rFonts w:ascii="宋体" w:hAnsi="宋体" w:cs="宋体"/>
          <w:b/>
          <w:color w:val="auto"/>
          <w:sz w:val="22"/>
          <w:highlight w:val="none"/>
        </w:rPr>
      </w:pPr>
    </w:p>
    <w:p w14:paraId="1461AC74">
      <w:pPr>
        <w:autoSpaceDE w:val="0"/>
        <w:autoSpaceDN w:val="0"/>
        <w:ind w:right="893" w:firstLine="418"/>
        <w:textAlignment w:val="bottom"/>
        <w:rPr>
          <w:rFonts w:ascii="宋体" w:hAnsi="宋体" w:cs="宋体"/>
          <w:color w:val="auto"/>
          <w:highlight w:val="none"/>
        </w:rPr>
      </w:pPr>
      <w:r>
        <w:rPr>
          <w:rFonts w:hint="eastAsia" w:ascii="宋体" w:hAnsi="宋体" w:cs="宋体"/>
          <w:b/>
          <w:color w:val="auto"/>
          <w:sz w:val="22"/>
          <w:highlight w:val="none"/>
        </w:rPr>
        <w:t>项目名称：                                   项目编号：</w:t>
      </w:r>
      <w:r>
        <w:rPr>
          <w:rFonts w:hint="eastAsia" w:ascii="宋体" w:hAnsi="宋体" w:cs="宋体"/>
          <w:color w:val="auto"/>
          <w:highlight w:val="none"/>
        </w:rPr>
        <w:t xml:space="preserve"> </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54"/>
      </w:tblGrid>
      <w:tr w14:paraId="00479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9" w:hRule="atLeast"/>
          <w:jc w:val="center"/>
        </w:trPr>
        <w:tc>
          <w:tcPr>
            <w:tcW w:w="5000" w:type="pct"/>
            <w:tcBorders>
              <w:bottom w:val="single" w:color="auto" w:sz="4" w:space="0"/>
            </w:tcBorders>
            <w:vAlign w:val="center"/>
          </w:tcPr>
          <w:p w14:paraId="359C55CA">
            <w:pPr>
              <w:pStyle w:val="47"/>
              <w:spacing w:after="0" w:line="460" w:lineRule="exact"/>
              <w:rPr>
                <w:rFonts w:ascii="宋体" w:hAnsi="宋体" w:cs="宋体"/>
                <w:color w:val="auto"/>
                <w:highlight w:val="none"/>
              </w:rPr>
            </w:pPr>
          </w:p>
        </w:tc>
      </w:tr>
    </w:tbl>
    <w:p w14:paraId="69D6E37E">
      <w:pPr>
        <w:rPr>
          <w:rFonts w:ascii="宋体" w:hAnsi="宋体" w:cs="宋体"/>
          <w:b/>
          <w:color w:val="auto"/>
          <w:sz w:val="22"/>
          <w:highlight w:val="none"/>
        </w:rPr>
      </w:pPr>
      <w:r>
        <w:rPr>
          <w:rFonts w:hint="eastAsia" w:ascii="宋体" w:hAnsi="宋体" w:cs="宋体"/>
          <w:b/>
          <w:color w:val="auto"/>
          <w:sz w:val="22"/>
          <w:highlight w:val="none"/>
        </w:rPr>
        <w:t xml:space="preserve">   </w:t>
      </w:r>
    </w:p>
    <w:p w14:paraId="5CF5E57E">
      <w:pPr>
        <w:spacing w:line="460" w:lineRule="exact"/>
        <w:ind w:firstLine="5458" w:firstLineChars="2481"/>
        <w:rPr>
          <w:rFonts w:ascii="宋体" w:hAnsi="宋体" w:cs="宋体"/>
          <w:color w:val="auto"/>
          <w:sz w:val="22"/>
          <w:szCs w:val="22"/>
          <w:highlight w:val="none"/>
        </w:rPr>
      </w:pPr>
      <w:r>
        <w:rPr>
          <w:rFonts w:hint="eastAsia" w:ascii="宋体" w:hAnsi="宋体" w:cs="宋体"/>
          <w:color w:val="auto"/>
          <w:sz w:val="22"/>
          <w:szCs w:val="22"/>
          <w:highlight w:val="none"/>
        </w:rPr>
        <w:t>磋商供应商全称（盖章）：</w:t>
      </w:r>
    </w:p>
    <w:p w14:paraId="20512C16">
      <w:pPr>
        <w:spacing w:line="460" w:lineRule="exact"/>
        <w:ind w:firstLine="5458" w:firstLineChars="2481"/>
        <w:rPr>
          <w:rFonts w:ascii="宋体" w:hAnsi="宋体" w:cs="宋体"/>
          <w:color w:val="auto"/>
          <w:sz w:val="22"/>
          <w:szCs w:val="22"/>
          <w:highlight w:val="none"/>
        </w:rPr>
      </w:pPr>
      <w:r>
        <w:rPr>
          <w:rFonts w:hint="eastAsia" w:ascii="宋体" w:hAnsi="宋体" w:cs="宋体"/>
          <w:color w:val="auto"/>
          <w:sz w:val="22"/>
          <w:szCs w:val="22"/>
          <w:highlight w:val="none"/>
        </w:rPr>
        <w:t>磋商供应商代表（签字）：</w:t>
      </w:r>
    </w:p>
    <w:p w14:paraId="66776AC8">
      <w:pPr>
        <w:spacing w:line="460" w:lineRule="exact"/>
        <w:ind w:firstLine="5458" w:firstLineChars="2481"/>
        <w:rPr>
          <w:rFonts w:ascii="宋体" w:hAnsi="宋体" w:cs="宋体"/>
          <w:color w:val="auto"/>
          <w:sz w:val="22"/>
          <w:szCs w:val="22"/>
          <w:highlight w:val="none"/>
        </w:rPr>
      </w:pPr>
      <w:r>
        <w:rPr>
          <w:rFonts w:hint="eastAsia" w:ascii="宋体" w:hAnsi="宋体" w:cs="宋体"/>
          <w:color w:val="auto"/>
          <w:sz w:val="22"/>
          <w:szCs w:val="22"/>
          <w:highlight w:val="none"/>
        </w:rPr>
        <w:t>日   期：       年     月     日</w:t>
      </w:r>
    </w:p>
    <w:p w14:paraId="68012359">
      <w:pPr>
        <w:rPr>
          <w:rFonts w:ascii="宋体" w:hAnsi="宋体" w:cs="宋体"/>
          <w:color w:val="auto"/>
          <w:highlight w:val="none"/>
        </w:rPr>
      </w:pPr>
      <w:r>
        <w:rPr>
          <w:rFonts w:hint="eastAsia" w:ascii="宋体" w:hAnsi="宋体" w:cs="宋体"/>
          <w:color w:val="auto"/>
          <w:sz w:val="24"/>
          <w:highlight w:val="none"/>
        </w:rPr>
        <w:br w:type="page"/>
      </w:r>
    </w:p>
    <w:p w14:paraId="723DC902">
      <w:pPr>
        <w:spacing w:line="480" w:lineRule="exact"/>
        <w:outlineLvl w:val="1"/>
        <w:rPr>
          <w:rFonts w:hint="eastAsia" w:ascii="宋体" w:hAnsi="宋体" w:eastAsia="宋体" w:cs="宋体"/>
          <w:b/>
          <w:bCs/>
          <w:color w:val="auto"/>
          <w:sz w:val="24"/>
          <w:highlight w:val="none"/>
          <w:lang w:eastAsia="zh-CN"/>
        </w:rPr>
      </w:pPr>
      <w:r>
        <w:rPr>
          <w:rFonts w:hint="eastAsia" w:ascii="宋体" w:hAnsi="宋体" w:cs="宋体"/>
          <w:b/>
          <w:bCs/>
          <w:color w:val="auto"/>
          <w:sz w:val="24"/>
          <w:highlight w:val="none"/>
        </w:rPr>
        <w:t>附件</w:t>
      </w:r>
      <w:r>
        <w:rPr>
          <w:rFonts w:hint="eastAsia" w:ascii="宋体" w:hAnsi="宋体" w:cs="宋体"/>
          <w:b/>
          <w:bCs/>
          <w:color w:val="auto"/>
          <w:sz w:val="24"/>
          <w:highlight w:val="none"/>
          <w:lang w:val="en-US" w:eastAsia="zh-CN"/>
        </w:rPr>
        <w:t>九</w:t>
      </w:r>
      <w:r>
        <w:rPr>
          <w:rFonts w:hint="eastAsia" w:ascii="宋体" w:hAnsi="宋体" w:cs="宋体"/>
          <w:b/>
          <w:bCs/>
          <w:color w:val="auto"/>
          <w:sz w:val="24"/>
          <w:highlight w:val="none"/>
        </w:rPr>
        <w:t xml:space="preserve"> </w:t>
      </w:r>
      <w:r>
        <w:rPr>
          <w:rFonts w:hint="eastAsia" w:ascii="宋体" w:hAnsi="宋体" w:cs="宋体"/>
          <w:b/>
          <w:bCs/>
          <w:color w:val="auto"/>
          <w:sz w:val="24"/>
          <w:highlight w:val="none"/>
          <w:lang w:eastAsia="zh-CN"/>
        </w:rPr>
        <w:t>实施方案</w:t>
      </w:r>
    </w:p>
    <w:p w14:paraId="689271BC">
      <w:pPr>
        <w:spacing w:line="400" w:lineRule="exact"/>
        <w:jc w:val="center"/>
        <w:rPr>
          <w:rFonts w:hint="eastAsia" w:ascii="宋体" w:hAnsi="宋体" w:eastAsia="宋体" w:cs="宋体"/>
          <w:b/>
          <w:bCs/>
          <w:color w:val="auto"/>
          <w:sz w:val="28"/>
          <w:szCs w:val="28"/>
          <w:highlight w:val="none"/>
          <w:lang w:eastAsia="zh-CN"/>
        </w:rPr>
      </w:pPr>
      <w:r>
        <w:rPr>
          <w:rFonts w:hint="eastAsia" w:ascii="宋体" w:hAnsi="宋体" w:cs="宋体"/>
          <w:b/>
          <w:bCs/>
          <w:color w:val="auto"/>
          <w:sz w:val="28"/>
          <w:szCs w:val="28"/>
          <w:highlight w:val="none"/>
          <w:lang w:eastAsia="zh-CN"/>
        </w:rPr>
        <w:t>实施方案</w:t>
      </w:r>
    </w:p>
    <w:p w14:paraId="43B55904">
      <w:pPr>
        <w:autoSpaceDE w:val="0"/>
        <w:autoSpaceDN w:val="0"/>
        <w:ind w:right="893" w:firstLine="418"/>
        <w:textAlignment w:val="bottom"/>
        <w:rPr>
          <w:rFonts w:ascii="宋体" w:hAnsi="宋体" w:cs="宋体"/>
          <w:b/>
          <w:color w:val="auto"/>
          <w:sz w:val="22"/>
          <w:highlight w:val="none"/>
        </w:rPr>
      </w:pPr>
    </w:p>
    <w:p w14:paraId="7C1F99F5">
      <w:pPr>
        <w:autoSpaceDE w:val="0"/>
        <w:autoSpaceDN w:val="0"/>
        <w:ind w:right="893" w:firstLine="418"/>
        <w:textAlignment w:val="bottom"/>
        <w:rPr>
          <w:rFonts w:ascii="宋体" w:hAnsi="宋体" w:cs="宋体"/>
          <w:color w:val="auto"/>
          <w:highlight w:val="none"/>
        </w:rPr>
      </w:pPr>
      <w:r>
        <w:rPr>
          <w:rFonts w:hint="eastAsia" w:ascii="宋体" w:hAnsi="宋体" w:cs="宋体"/>
          <w:b/>
          <w:color w:val="auto"/>
          <w:sz w:val="22"/>
          <w:highlight w:val="none"/>
        </w:rPr>
        <w:t>项目名称：                                   项目编号：</w:t>
      </w:r>
      <w:r>
        <w:rPr>
          <w:rFonts w:hint="eastAsia" w:ascii="宋体" w:hAnsi="宋体" w:cs="宋体"/>
          <w:color w:val="auto"/>
          <w:highlight w:val="none"/>
        </w:rPr>
        <w:t xml:space="preserve"> </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54"/>
      </w:tblGrid>
      <w:tr w14:paraId="64D7C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9" w:hRule="atLeast"/>
          <w:jc w:val="center"/>
        </w:trPr>
        <w:tc>
          <w:tcPr>
            <w:tcW w:w="5000" w:type="pct"/>
            <w:tcBorders>
              <w:bottom w:val="single" w:color="auto" w:sz="4" w:space="0"/>
            </w:tcBorders>
            <w:vAlign w:val="center"/>
          </w:tcPr>
          <w:p w14:paraId="0155C92F">
            <w:pPr>
              <w:pStyle w:val="47"/>
              <w:spacing w:after="0" w:line="460" w:lineRule="exact"/>
              <w:rPr>
                <w:rFonts w:ascii="宋体" w:hAnsi="宋体" w:cs="宋体"/>
                <w:color w:val="auto"/>
                <w:highlight w:val="none"/>
              </w:rPr>
            </w:pPr>
          </w:p>
        </w:tc>
      </w:tr>
    </w:tbl>
    <w:p w14:paraId="3CE1A35D">
      <w:pPr>
        <w:rPr>
          <w:rFonts w:ascii="宋体" w:hAnsi="宋体" w:cs="宋体"/>
          <w:b/>
          <w:color w:val="auto"/>
          <w:sz w:val="22"/>
          <w:highlight w:val="none"/>
        </w:rPr>
      </w:pPr>
      <w:r>
        <w:rPr>
          <w:rFonts w:hint="eastAsia" w:ascii="宋体" w:hAnsi="宋体" w:cs="宋体"/>
          <w:b/>
          <w:color w:val="auto"/>
          <w:sz w:val="22"/>
          <w:highlight w:val="none"/>
        </w:rPr>
        <w:t xml:space="preserve">   </w:t>
      </w:r>
    </w:p>
    <w:p w14:paraId="4D6F41F3">
      <w:pPr>
        <w:spacing w:line="460" w:lineRule="exact"/>
        <w:ind w:firstLine="5458" w:firstLineChars="2481"/>
        <w:rPr>
          <w:rFonts w:ascii="宋体" w:hAnsi="宋体" w:cs="宋体"/>
          <w:color w:val="auto"/>
          <w:sz w:val="22"/>
          <w:szCs w:val="22"/>
          <w:highlight w:val="none"/>
        </w:rPr>
      </w:pPr>
      <w:r>
        <w:rPr>
          <w:rFonts w:hint="eastAsia" w:ascii="宋体" w:hAnsi="宋体" w:cs="宋体"/>
          <w:color w:val="auto"/>
          <w:sz w:val="22"/>
          <w:szCs w:val="22"/>
          <w:highlight w:val="none"/>
        </w:rPr>
        <w:t>磋商供应商全称（盖章）：</w:t>
      </w:r>
    </w:p>
    <w:p w14:paraId="0A9D97F3">
      <w:pPr>
        <w:spacing w:line="460" w:lineRule="exact"/>
        <w:ind w:firstLine="5458" w:firstLineChars="2481"/>
        <w:rPr>
          <w:rFonts w:ascii="宋体" w:hAnsi="宋体" w:cs="宋体"/>
          <w:color w:val="auto"/>
          <w:sz w:val="22"/>
          <w:szCs w:val="22"/>
          <w:highlight w:val="none"/>
        </w:rPr>
      </w:pPr>
      <w:r>
        <w:rPr>
          <w:rFonts w:hint="eastAsia" w:ascii="宋体" w:hAnsi="宋体" w:cs="宋体"/>
          <w:color w:val="auto"/>
          <w:sz w:val="22"/>
          <w:szCs w:val="22"/>
          <w:highlight w:val="none"/>
        </w:rPr>
        <w:t>磋商供应商代表（签字）：</w:t>
      </w:r>
    </w:p>
    <w:p w14:paraId="193AB802">
      <w:pPr>
        <w:spacing w:line="460" w:lineRule="exact"/>
        <w:ind w:firstLine="5458" w:firstLineChars="2481"/>
        <w:rPr>
          <w:rFonts w:ascii="宋体" w:hAnsi="宋体" w:cs="宋体"/>
          <w:color w:val="auto"/>
          <w:sz w:val="22"/>
          <w:szCs w:val="22"/>
          <w:highlight w:val="none"/>
        </w:rPr>
      </w:pPr>
      <w:r>
        <w:rPr>
          <w:rFonts w:hint="eastAsia" w:ascii="宋体" w:hAnsi="宋体" w:cs="宋体"/>
          <w:color w:val="auto"/>
          <w:sz w:val="22"/>
          <w:szCs w:val="22"/>
          <w:highlight w:val="none"/>
        </w:rPr>
        <w:t>日   期：       年     月     日</w:t>
      </w:r>
    </w:p>
    <w:p w14:paraId="4D6A4047">
      <w:pPr>
        <w:rPr>
          <w:rFonts w:ascii="宋体" w:hAnsi="宋体" w:cs="宋体"/>
          <w:b/>
          <w:bCs/>
          <w:color w:val="auto"/>
          <w:sz w:val="24"/>
          <w:highlight w:val="none"/>
        </w:rPr>
      </w:pPr>
      <w:r>
        <w:rPr>
          <w:rFonts w:hint="eastAsia" w:ascii="宋体" w:hAnsi="宋体" w:cs="宋体"/>
          <w:b/>
          <w:bCs/>
          <w:color w:val="auto"/>
          <w:sz w:val="24"/>
          <w:highlight w:val="none"/>
        </w:rPr>
        <w:br w:type="page"/>
      </w:r>
    </w:p>
    <w:p w14:paraId="2C60C508">
      <w:pPr>
        <w:spacing w:line="480" w:lineRule="exact"/>
        <w:outlineLvl w:val="1"/>
        <w:rPr>
          <w:rFonts w:hint="eastAsia" w:ascii="宋体" w:hAnsi="宋体" w:eastAsia="宋体" w:cs="宋体"/>
          <w:b/>
          <w:bCs/>
          <w:color w:val="auto"/>
          <w:sz w:val="24"/>
          <w:highlight w:val="none"/>
          <w:lang w:eastAsia="zh-CN"/>
        </w:rPr>
      </w:pPr>
      <w:r>
        <w:rPr>
          <w:rFonts w:hint="eastAsia" w:ascii="宋体" w:hAnsi="宋体" w:cs="宋体"/>
          <w:b/>
          <w:bCs/>
          <w:color w:val="auto"/>
          <w:sz w:val="24"/>
          <w:highlight w:val="none"/>
        </w:rPr>
        <w:t xml:space="preserve">附件十 </w:t>
      </w:r>
      <w:r>
        <w:rPr>
          <w:rFonts w:hint="eastAsia" w:ascii="宋体" w:hAnsi="宋体" w:cs="宋体"/>
          <w:b/>
          <w:bCs/>
          <w:color w:val="auto"/>
          <w:sz w:val="24"/>
          <w:highlight w:val="none"/>
          <w:lang w:eastAsia="zh-CN"/>
        </w:rPr>
        <w:t>项目服务人员情况</w:t>
      </w:r>
    </w:p>
    <w:p w14:paraId="222C9847">
      <w:pPr>
        <w:spacing w:line="400" w:lineRule="exact"/>
        <w:jc w:val="center"/>
        <w:rPr>
          <w:rFonts w:hint="eastAsia" w:ascii="宋体" w:hAnsi="宋体" w:eastAsia="宋体" w:cs="宋体"/>
          <w:b/>
          <w:bCs/>
          <w:color w:val="auto"/>
          <w:sz w:val="28"/>
          <w:szCs w:val="28"/>
          <w:highlight w:val="none"/>
          <w:lang w:eastAsia="zh-CN"/>
        </w:rPr>
      </w:pPr>
      <w:r>
        <w:rPr>
          <w:rFonts w:hint="eastAsia" w:ascii="宋体" w:hAnsi="宋体" w:cs="宋体"/>
          <w:b/>
          <w:bCs/>
          <w:color w:val="auto"/>
          <w:sz w:val="28"/>
          <w:szCs w:val="28"/>
          <w:highlight w:val="none"/>
          <w:lang w:eastAsia="zh-CN"/>
        </w:rPr>
        <w:t>项目服务人员情况</w:t>
      </w:r>
    </w:p>
    <w:p w14:paraId="7E545ABF">
      <w:pPr>
        <w:autoSpaceDE w:val="0"/>
        <w:autoSpaceDN w:val="0"/>
        <w:ind w:right="893" w:firstLine="418"/>
        <w:textAlignment w:val="bottom"/>
        <w:rPr>
          <w:rFonts w:ascii="宋体" w:hAnsi="宋体" w:cs="宋体"/>
          <w:b/>
          <w:color w:val="auto"/>
          <w:sz w:val="22"/>
          <w:highlight w:val="none"/>
        </w:rPr>
      </w:pPr>
    </w:p>
    <w:p w14:paraId="647667D5">
      <w:pPr>
        <w:autoSpaceDE w:val="0"/>
        <w:autoSpaceDN w:val="0"/>
        <w:ind w:right="893" w:firstLine="418"/>
        <w:textAlignment w:val="bottom"/>
        <w:rPr>
          <w:rFonts w:ascii="宋体" w:hAnsi="宋体" w:cs="宋体"/>
          <w:color w:val="auto"/>
          <w:highlight w:val="none"/>
        </w:rPr>
      </w:pPr>
      <w:r>
        <w:rPr>
          <w:rFonts w:hint="eastAsia" w:ascii="宋体" w:hAnsi="宋体" w:cs="宋体"/>
          <w:b/>
          <w:color w:val="auto"/>
          <w:sz w:val="22"/>
          <w:highlight w:val="none"/>
        </w:rPr>
        <w:t>项目名称：                                   项目编号：</w:t>
      </w:r>
      <w:r>
        <w:rPr>
          <w:rFonts w:hint="eastAsia" w:ascii="宋体" w:hAnsi="宋体" w:cs="宋体"/>
          <w:color w:val="auto"/>
          <w:highlight w:val="none"/>
        </w:rPr>
        <w:t xml:space="preserve"> </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54"/>
      </w:tblGrid>
      <w:tr w14:paraId="64278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9" w:hRule="atLeast"/>
          <w:jc w:val="center"/>
        </w:trPr>
        <w:tc>
          <w:tcPr>
            <w:tcW w:w="5000" w:type="pct"/>
            <w:tcBorders>
              <w:bottom w:val="single" w:color="auto" w:sz="4" w:space="0"/>
            </w:tcBorders>
            <w:vAlign w:val="center"/>
          </w:tcPr>
          <w:p w14:paraId="63C7E53C">
            <w:pPr>
              <w:pStyle w:val="47"/>
              <w:spacing w:after="0" w:line="460" w:lineRule="exact"/>
              <w:rPr>
                <w:rFonts w:ascii="宋体" w:hAnsi="宋体" w:cs="宋体"/>
                <w:color w:val="auto"/>
                <w:highlight w:val="none"/>
              </w:rPr>
            </w:pPr>
          </w:p>
        </w:tc>
      </w:tr>
    </w:tbl>
    <w:p w14:paraId="39AD559C">
      <w:pPr>
        <w:rPr>
          <w:rFonts w:ascii="宋体" w:hAnsi="宋体" w:cs="宋体"/>
          <w:b/>
          <w:color w:val="auto"/>
          <w:sz w:val="22"/>
          <w:highlight w:val="none"/>
        </w:rPr>
      </w:pPr>
      <w:r>
        <w:rPr>
          <w:rFonts w:hint="eastAsia" w:ascii="宋体" w:hAnsi="宋体" w:cs="宋体"/>
          <w:b/>
          <w:color w:val="auto"/>
          <w:sz w:val="22"/>
          <w:highlight w:val="none"/>
        </w:rPr>
        <w:t xml:space="preserve">   </w:t>
      </w:r>
    </w:p>
    <w:p w14:paraId="514892D1">
      <w:pPr>
        <w:spacing w:line="460" w:lineRule="exact"/>
        <w:ind w:firstLine="5458" w:firstLineChars="2481"/>
        <w:rPr>
          <w:rFonts w:ascii="宋体" w:hAnsi="宋体" w:cs="宋体"/>
          <w:color w:val="auto"/>
          <w:sz w:val="22"/>
          <w:szCs w:val="22"/>
          <w:highlight w:val="none"/>
        </w:rPr>
      </w:pPr>
      <w:r>
        <w:rPr>
          <w:rFonts w:hint="eastAsia" w:ascii="宋体" w:hAnsi="宋体" w:cs="宋体"/>
          <w:color w:val="auto"/>
          <w:sz w:val="22"/>
          <w:szCs w:val="22"/>
          <w:highlight w:val="none"/>
        </w:rPr>
        <w:t>磋商供应商全称（盖章）：</w:t>
      </w:r>
    </w:p>
    <w:p w14:paraId="4594AEE9">
      <w:pPr>
        <w:spacing w:line="460" w:lineRule="exact"/>
        <w:ind w:firstLine="5458" w:firstLineChars="2481"/>
        <w:rPr>
          <w:rFonts w:ascii="宋体" w:hAnsi="宋体" w:cs="宋体"/>
          <w:color w:val="auto"/>
          <w:sz w:val="22"/>
          <w:szCs w:val="22"/>
          <w:highlight w:val="none"/>
        </w:rPr>
      </w:pPr>
      <w:r>
        <w:rPr>
          <w:rFonts w:hint="eastAsia" w:ascii="宋体" w:hAnsi="宋体" w:cs="宋体"/>
          <w:color w:val="auto"/>
          <w:sz w:val="22"/>
          <w:szCs w:val="22"/>
          <w:highlight w:val="none"/>
        </w:rPr>
        <w:t>磋商供应商代表（签字）：</w:t>
      </w:r>
    </w:p>
    <w:p w14:paraId="71787E00">
      <w:pPr>
        <w:spacing w:line="460" w:lineRule="exact"/>
        <w:ind w:firstLine="5458" w:firstLineChars="2481"/>
        <w:rPr>
          <w:rFonts w:ascii="宋体" w:hAnsi="宋体" w:cs="宋体"/>
          <w:color w:val="auto"/>
          <w:sz w:val="22"/>
          <w:szCs w:val="22"/>
          <w:highlight w:val="none"/>
        </w:rPr>
      </w:pPr>
      <w:r>
        <w:rPr>
          <w:rFonts w:hint="eastAsia" w:ascii="宋体" w:hAnsi="宋体" w:cs="宋体"/>
          <w:color w:val="auto"/>
          <w:sz w:val="22"/>
          <w:szCs w:val="22"/>
          <w:highlight w:val="none"/>
        </w:rPr>
        <w:t>日   期：       年     月     日</w:t>
      </w:r>
    </w:p>
    <w:p w14:paraId="27C270A1">
      <w:pPr>
        <w:rPr>
          <w:rFonts w:ascii="宋体" w:hAnsi="宋体" w:cs="宋体"/>
          <w:color w:val="auto"/>
          <w:sz w:val="22"/>
          <w:szCs w:val="22"/>
          <w:highlight w:val="none"/>
        </w:rPr>
      </w:pPr>
      <w:r>
        <w:rPr>
          <w:rFonts w:hint="eastAsia" w:ascii="宋体" w:hAnsi="宋体" w:cs="宋体"/>
          <w:b/>
          <w:color w:val="auto"/>
          <w:sz w:val="22"/>
          <w:highlight w:val="none"/>
        </w:rPr>
        <w:t xml:space="preserve"> </w:t>
      </w:r>
    </w:p>
    <w:p w14:paraId="01138928">
      <w:pPr>
        <w:rPr>
          <w:rFonts w:ascii="宋体" w:hAnsi="宋体" w:cs="宋体"/>
          <w:b/>
          <w:bCs/>
          <w:color w:val="auto"/>
          <w:sz w:val="24"/>
          <w:highlight w:val="none"/>
        </w:rPr>
      </w:pPr>
      <w:r>
        <w:rPr>
          <w:rFonts w:hint="eastAsia" w:ascii="宋体" w:hAnsi="宋体" w:cs="宋体"/>
          <w:b/>
          <w:bCs/>
          <w:color w:val="auto"/>
          <w:sz w:val="24"/>
          <w:highlight w:val="none"/>
        </w:rPr>
        <w:br w:type="page"/>
      </w:r>
    </w:p>
    <w:p w14:paraId="12176B83">
      <w:pPr>
        <w:spacing w:line="480" w:lineRule="exact"/>
        <w:outlineLvl w:val="1"/>
        <w:rPr>
          <w:rFonts w:hint="eastAsia" w:ascii="宋体" w:hAnsi="宋体" w:eastAsia="宋体" w:cs="宋体"/>
          <w:b/>
          <w:bCs/>
          <w:color w:val="auto"/>
          <w:sz w:val="24"/>
          <w:highlight w:val="none"/>
          <w:lang w:eastAsia="zh-CN"/>
        </w:rPr>
      </w:pPr>
      <w:r>
        <w:rPr>
          <w:rFonts w:hint="eastAsia" w:ascii="宋体" w:hAnsi="宋体" w:cs="宋体"/>
          <w:b/>
          <w:bCs/>
          <w:color w:val="auto"/>
          <w:sz w:val="24"/>
          <w:highlight w:val="none"/>
        </w:rPr>
        <w:t>附件十</w:t>
      </w:r>
      <w:r>
        <w:rPr>
          <w:rFonts w:hint="eastAsia" w:ascii="宋体" w:hAnsi="宋体" w:cs="宋体"/>
          <w:b/>
          <w:bCs/>
          <w:color w:val="auto"/>
          <w:sz w:val="24"/>
          <w:highlight w:val="none"/>
          <w:lang w:val="en-US" w:eastAsia="zh-CN"/>
        </w:rPr>
        <w:t>一</w:t>
      </w:r>
      <w:r>
        <w:rPr>
          <w:rFonts w:hint="eastAsia" w:ascii="宋体" w:hAnsi="宋体" w:cs="宋体"/>
          <w:b/>
          <w:bCs/>
          <w:color w:val="auto"/>
          <w:sz w:val="24"/>
          <w:highlight w:val="none"/>
        </w:rPr>
        <w:t xml:space="preserve"> </w:t>
      </w:r>
      <w:r>
        <w:rPr>
          <w:rFonts w:hint="eastAsia" w:ascii="宋体" w:hAnsi="宋体" w:cs="宋体"/>
          <w:b/>
          <w:bCs/>
          <w:color w:val="auto"/>
          <w:sz w:val="24"/>
          <w:highlight w:val="none"/>
          <w:lang w:eastAsia="zh-CN"/>
        </w:rPr>
        <w:t>针对本项目的特点和难点分析及解决措施</w:t>
      </w:r>
    </w:p>
    <w:p w14:paraId="466BAE35">
      <w:pPr>
        <w:spacing w:line="400" w:lineRule="exact"/>
        <w:jc w:val="center"/>
        <w:rPr>
          <w:rFonts w:hint="eastAsia" w:ascii="宋体" w:hAnsi="宋体" w:eastAsia="宋体" w:cs="宋体"/>
          <w:b/>
          <w:bCs/>
          <w:color w:val="auto"/>
          <w:sz w:val="28"/>
          <w:szCs w:val="28"/>
          <w:highlight w:val="none"/>
          <w:lang w:eastAsia="zh-CN"/>
        </w:rPr>
      </w:pPr>
      <w:r>
        <w:rPr>
          <w:rFonts w:hint="eastAsia" w:ascii="宋体" w:hAnsi="宋体" w:cs="宋体"/>
          <w:b/>
          <w:bCs/>
          <w:color w:val="auto"/>
          <w:sz w:val="28"/>
          <w:szCs w:val="28"/>
          <w:highlight w:val="none"/>
          <w:lang w:eastAsia="zh-CN"/>
        </w:rPr>
        <w:t>针对本项目的特点和难点分析及解决措施</w:t>
      </w:r>
    </w:p>
    <w:p w14:paraId="28EC098C">
      <w:pPr>
        <w:autoSpaceDE w:val="0"/>
        <w:autoSpaceDN w:val="0"/>
        <w:ind w:right="893" w:firstLine="418"/>
        <w:textAlignment w:val="bottom"/>
        <w:rPr>
          <w:rFonts w:ascii="宋体" w:hAnsi="宋体" w:cs="宋体"/>
          <w:b/>
          <w:color w:val="auto"/>
          <w:sz w:val="22"/>
          <w:highlight w:val="none"/>
        </w:rPr>
      </w:pPr>
    </w:p>
    <w:p w14:paraId="75FDC4E2">
      <w:pPr>
        <w:autoSpaceDE w:val="0"/>
        <w:autoSpaceDN w:val="0"/>
        <w:ind w:right="893" w:firstLine="418"/>
        <w:textAlignment w:val="bottom"/>
        <w:rPr>
          <w:rFonts w:ascii="宋体" w:hAnsi="宋体" w:cs="宋体"/>
          <w:color w:val="auto"/>
          <w:highlight w:val="none"/>
        </w:rPr>
      </w:pPr>
      <w:r>
        <w:rPr>
          <w:rFonts w:hint="eastAsia" w:ascii="宋体" w:hAnsi="宋体" w:cs="宋体"/>
          <w:b/>
          <w:color w:val="auto"/>
          <w:sz w:val="22"/>
          <w:highlight w:val="none"/>
        </w:rPr>
        <w:t>项目名称：                                   项目编号：</w:t>
      </w:r>
      <w:r>
        <w:rPr>
          <w:rFonts w:hint="eastAsia" w:ascii="宋体" w:hAnsi="宋体" w:cs="宋体"/>
          <w:color w:val="auto"/>
          <w:highlight w:val="none"/>
        </w:rPr>
        <w:t xml:space="preserve"> </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54"/>
      </w:tblGrid>
      <w:tr w14:paraId="65754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9" w:hRule="atLeast"/>
          <w:jc w:val="center"/>
        </w:trPr>
        <w:tc>
          <w:tcPr>
            <w:tcW w:w="5000" w:type="pct"/>
            <w:tcBorders>
              <w:bottom w:val="single" w:color="auto" w:sz="4" w:space="0"/>
            </w:tcBorders>
            <w:vAlign w:val="center"/>
          </w:tcPr>
          <w:p w14:paraId="57282C05">
            <w:pPr>
              <w:pStyle w:val="47"/>
              <w:spacing w:after="0" w:line="460" w:lineRule="exact"/>
              <w:rPr>
                <w:rFonts w:ascii="宋体" w:hAnsi="宋体" w:cs="宋体"/>
                <w:color w:val="auto"/>
                <w:highlight w:val="none"/>
              </w:rPr>
            </w:pPr>
          </w:p>
        </w:tc>
      </w:tr>
    </w:tbl>
    <w:p w14:paraId="329FE297">
      <w:pPr>
        <w:rPr>
          <w:rFonts w:ascii="宋体" w:hAnsi="宋体" w:cs="宋体"/>
          <w:b/>
          <w:color w:val="auto"/>
          <w:sz w:val="22"/>
          <w:highlight w:val="none"/>
        </w:rPr>
      </w:pPr>
      <w:r>
        <w:rPr>
          <w:rFonts w:hint="eastAsia" w:ascii="宋体" w:hAnsi="宋体" w:cs="宋体"/>
          <w:b/>
          <w:color w:val="auto"/>
          <w:sz w:val="22"/>
          <w:highlight w:val="none"/>
        </w:rPr>
        <w:t xml:space="preserve">   </w:t>
      </w:r>
    </w:p>
    <w:p w14:paraId="2D5E8AC1">
      <w:pPr>
        <w:spacing w:line="460" w:lineRule="exact"/>
        <w:ind w:firstLine="5458" w:firstLineChars="2481"/>
        <w:rPr>
          <w:rFonts w:ascii="宋体" w:hAnsi="宋体" w:cs="宋体"/>
          <w:color w:val="auto"/>
          <w:sz w:val="22"/>
          <w:szCs w:val="22"/>
          <w:highlight w:val="none"/>
        </w:rPr>
      </w:pPr>
      <w:r>
        <w:rPr>
          <w:rFonts w:hint="eastAsia" w:ascii="宋体" w:hAnsi="宋体" w:cs="宋体"/>
          <w:color w:val="auto"/>
          <w:sz w:val="22"/>
          <w:szCs w:val="22"/>
          <w:highlight w:val="none"/>
        </w:rPr>
        <w:t>磋商供应商全称（盖章）：</w:t>
      </w:r>
    </w:p>
    <w:p w14:paraId="18C0EC25">
      <w:pPr>
        <w:spacing w:line="460" w:lineRule="exact"/>
        <w:ind w:firstLine="5458" w:firstLineChars="2481"/>
        <w:rPr>
          <w:rFonts w:ascii="宋体" w:hAnsi="宋体" w:cs="宋体"/>
          <w:color w:val="auto"/>
          <w:sz w:val="22"/>
          <w:szCs w:val="22"/>
          <w:highlight w:val="none"/>
        </w:rPr>
      </w:pPr>
      <w:r>
        <w:rPr>
          <w:rFonts w:hint="eastAsia" w:ascii="宋体" w:hAnsi="宋体" w:cs="宋体"/>
          <w:color w:val="auto"/>
          <w:sz w:val="22"/>
          <w:szCs w:val="22"/>
          <w:highlight w:val="none"/>
        </w:rPr>
        <w:t>磋商供应商代表（签字）：</w:t>
      </w:r>
    </w:p>
    <w:p w14:paraId="1C756C47">
      <w:pPr>
        <w:spacing w:line="460" w:lineRule="exact"/>
        <w:ind w:firstLine="5458" w:firstLineChars="2481"/>
        <w:rPr>
          <w:rFonts w:ascii="宋体" w:hAnsi="宋体" w:cs="宋体"/>
          <w:color w:val="auto"/>
          <w:sz w:val="22"/>
          <w:szCs w:val="22"/>
          <w:highlight w:val="none"/>
        </w:rPr>
      </w:pPr>
      <w:r>
        <w:rPr>
          <w:rFonts w:hint="eastAsia" w:ascii="宋体" w:hAnsi="宋体" w:cs="宋体"/>
          <w:color w:val="auto"/>
          <w:sz w:val="22"/>
          <w:szCs w:val="22"/>
          <w:highlight w:val="none"/>
        </w:rPr>
        <w:t>日   期：       年     月     日</w:t>
      </w:r>
    </w:p>
    <w:p w14:paraId="477E8BF2">
      <w:pPr>
        <w:rPr>
          <w:rFonts w:hint="eastAsia" w:ascii="宋体" w:hAnsi="宋体" w:cs="宋体"/>
          <w:b/>
          <w:bCs/>
          <w:color w:val="auto"/>
          <w:sz w:val="24"/>
          <w:highlight w:val="none"/>
        </w:rPr>
      </w:pPr>
      <w:r>
        <w:rPr>
          <w:rFonts w:hint="eastAsia" w:ascii="宋体" w:hAnsi="宋体" w:cs="宋体"/>
          <w:b/>
          <w:bCs/>
          <w:color w:val="auto"/>
          <w:sz w:val="24"/>
          <w:highlight w:val="none"/>
        </w:rPr>
        <w:br w:type="page"/>
      </w:r>
    </w:p>
    <w:p w14:paraId="71C81CE3">
      <w:pPr>
        <w:spacing w:line="480" w:lineRule="exact"/>
        <w:outlineLvl w:val="1"/>
        <w:rPr>
          <w:rFonts w:hint="eastAsia" w:ascii="宋体" w:hAnsi="宋体" w:eastAsia="宋体" w:cs="宋体"/>
          <w:b/>
          <w:bCs/>
          <w:color w:val="auto"/>
          <w:sz w:val="24"/>
          <w:highlight w:val="none"/>
          <w:lang w:eastAsia="zh-CN"/>
        </w:rPr>
      </w:pPr>
      <w:r>
        <w:rPr>
          <w:rFonts w:hint="eastAsia" w:ascii="宋体" w:hAnsi="宋体" w:cs="宋体"/>
          <w:b/>
          <w:bCs/>
          <w:color w:val="auto"/>
          <w:sz w:val="24"/>
          <w:highlight w:val="none"/>
        </w:rPr>
        <w:t>附件十</w:t>
      </w:r>
      <w:r>
        <w:rPr>
          <w:rFonts w:hint="eastAsia" w:ascii="宋体" w:hAnsi="宋体" w:cs="宋体"/>
          <w:b/>
          <w:bCs/>
          <w:color w:val="auto"/>
          <w:sz w:val="24"/>
          <w:highlight w:val="none"/>
          <w:lang w:val="en-US" w:eastAsia="zh-CN"/>
        </w:rPr>
        <w:t>二</w:t>
      </w:r>
      <w:r>
        <w:rPr>
          <w:rFonts w:hint="eastAsia" w:ascii="宋体" w:hAnsi="宋体" w:cs="宋体"/>
          <w:b/>
          <w:bCs/>
          <w:color w:val="auto"/>
          <w:sz w:val="24"/>
          <w:highlight w:val="none"/>
        </w:rPr>
        <w:t xml:space="preserve"> </w:t>
      </w:r>
      <w:r>
        <w:rPr>
          <w:rFonts w:hint="eastAsia" w:ascii="宋体" w:hAnsi="宋体" w:cs="宋体"/>
          <w:b/>
          <w:bCs/>
          <w:color w:val="auto"/>
          <w:sz w:val="24"/>
          <w:highlight w:val="none"/>
          <w:lang w:eastAsia="zh-CN"/>
        </w:rPr>
        <w:t>应急措施</w:t>
      </w:r>
    </w:p>
    <w:p w14:paraId="28EACBDE">
      <w:pPr>
        <w:spacing w:line="400" w:lineRule="exact"/>
        <w:jc w:val="center"/>
        <w:rPr>
          <w:rFonts w:hint="eastAsia" w:ascii="宋体" w:hAnsi="宋体" w:eastAsia="宋体" w:cs="宋体"/>
          <w:b/>
          <w:bCs/>
          <w:color w:val="auto"/>
          <w:sz w:val="28"/>
          <w:szCs w:val="28"/>
          <w:highlight w:val="none"/>
          <w:lang w:eastAsia="zh-CN"/>
        </w:rPr>
      </w:pPr>
      <w:r>
        <w:rPr>
          <w:rFonts w:hint="eastAsia" w:ascii="宋体" w:hAnsi="宋体" w:cs="宋体"/>
          <w:b/>
          <w:bCs/>
          <w:color w:val="auto"/>
          <w:sz w:val="28"/>
          <w:szCs w:val="28"/>
          <w:highlight w:val="none"/>
          <w:lang w:eastAsia="zh-CN"/>
        </w:rPr>
        <w:t>应急措施</w:t>
      </w:r>
    </w:p>
    <w:p w14:paraId="547D5740">
      <w:pPr>
        <w:autoSpaceDE w:val="0"/>
        <w:autoSpaceDN w:val="0"/>
        <w:ind w:right="893" w:firstLine="418"/>
        <w:textAlignment w:val="bottom"/>
        <w:rPr>
          <w:rFonts w:ascii="宋体" w:hAnsi="宋体" w:cs="宋体"/>
          <w:b/>
          <w:color w:val="auto"/>
          <w:sz w:val="22"/>
          <w:highlight w:val="none"/>
        </w:rPr>
      </w:pPr>
    </w:p>
    <w:p w14:paraId="19D51573">
      <w:pPr>
        <w:autoSpaceDE w:val="0"/>
        <w:autoSpaceDN w:val="0"/>
        <w:ind w:right="893" w:firstLine="418"/>
        <w:textAlignment w:val="bottom"/>
        <w:rPr>
          <w:rFonts w:ascii="宋体" w:hAnsi="宋体" w:cs="宋体"/>
          <w:color w:val="auto"/>
          <w:highlight w:val="none"/>
        </w:rPr>
      </w:pPr>
      <w:r>
        <w:rPr>
          <w:rFonts w:hint="eastAsia" w:ascii="宋体" w:hAnsi="宋体" w:cs="宋体"/>
          <w:b/>
          <w:color w:val="auto"/>
          <w:sz w:val="22"/>
          <w:highlight w:val="none"/>
        </w:rPr>
        <w:t>项目名称：                                   项目编号：</w:t>
      </w:r>
      <w:r>
        <w:rPr>
          <w:rFonts w:hint="eastAsia" w:ascii="宋体" w:hAnsi="宋体" w:cs="宋体"/>
          <w:color w:val="auto"/>
          <w:highlight w:val="none"/>
        </w:rPr>
        <w:t xml:space="preserve"> </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54"/>
      </w:tblGrid>
      <w:tr w14:paraId="66346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9" w:hRule="atLeast"/>
          <w:jc w:val="center"/>
        </w:trPr>
        <w:tc>
          <w:tcPr>
            <w:tcW w:w="5000" w:type="pct"/>
            <w:tcBorders>
              <w:bottom w:val="single" w:color="auto" w:sz="4" w:space="0"/>
            </w:tcBorders>
            <w:vAlign w:val="center"/>
          </w:tcPr>
          <w:p w14:paraId="45C595AF">
            <w:pPr>
              <w:pStyle w:val="47"/>
              <w:spacing w:after="0" w:line="460" w:lineRule="exact"/>
              <w:rPr>
                <w:rFonts w:ascii="宋体" w:hAnsi="宋体" w:cs="宋体"/>
                <w:color w:val="auto"/>
                <w:highlight w:val="none"/>
              </w:rPr>
            </w:pPr>
          </w:p>
        </w:tc>
      </w:tr>
    </w:tbl>
    <w:p w14:paraId="66AB0EBA">
      <w:pPr>
        <w:rPr>
          <w:rFonts w:ascii="宋体" w:hAnsi="宋体" w:cs="宋体"/>
          <w:b/>
          <w:color w:val="auto"/>
          <w:sz w:val="22"/>
          <w:highlight w:val="none"/>
        </w:rPr>
      </w:pPr>
      <w:r>
        <w:rPr>
          <w:rFonts w:hint="eastAsia" w:ascii="宋体" w:hAnsi="宋体" w:cs="宋体"/>
          <w:b/>
          <w:color w:val="auto"/>
          <w:sz w:val="22"/>
          <w:highlight w:val="none"/>
        </w:rPr>
        <w:t xml:space="preserve">   </w:t>
      </w:r>
    </w:p>
    <w:p w14:paraId="34213C48">
      <w:pPr>
        <w:spacing w:line="460" w:lineRule="exact"/>
        <w:ind w:firstLine="5458" w:firstLineChars="2481"/>
        <w:rPr>
          <w:rFonts w:ascii="宋体" w:hAnsi="宋体" w:cs="宋体"/>
          <w:color w:val="auto"/>
          <w:sz w:val="22"/>
          <w:szCs w:val="22"/>
          <w:highlight w:val="none"/>
        </w:rPr>
      </w:pPr>
      <w:r>
        <w:rPr>
          <w:rFonts w:hint="eastAsia" w:ascii="宋体" w:hAnsi="宋体" w:cs="宋体"/>
          <w:color w:val="auto"/>
          <w:sz w:val="22"/>
          <w:szCs w:val="22"/>
          <w:highlight w:val="none"/>
        </w:rPr>
        <w:t>磋商供应商全称（盖章）：</w:t>
      </w:r>
    </w:p>
    <w:p w14:paraId="20F8DC08">
      <w:pPr>
        <w:spacing w:line="460" w:lineRule="exact"/>
        <w:ind w:firstLine="5458" w:firstLineChars="2481"/>
        <w:rPr>
          <w:rFonts w:ascii="宋体" w:hAnsi="宋体" w:cs="宋体"/>
          <w:color w:val="auto"/>
          <w:sz w:val="22"/>
          <w:szCs w:val="22"/>
          <w:highlight w:val="none"/>
        </w:rPr>
      </w:pPr>
      <w:r>
        <w:rPr>
          <w:rFonts w:hint="eastAsia" w:ascii="宋体" w:hAnsi="宋体" w:cs="宋体"/>
          <w:color w:val="auto"/>
          <w:sz w:val="22"/>
          <w:szCs w:val="22"/>
          <w:highlight w:val="none"/>
        </w:rPr>
        <w:t>磋商供应商代表（签字）：</w:t>
      </w:r>
    </w:p>
    <w:p w14:paraId="45738734">
      <w:pPr>
        <w:spacing w:line="460" w:lineRule="exact"/>
        <w:ind w:firstLine="5458" w:firstLineChars="2481"/>
        <w:rPr>
          <w:rFonts w:ascii="宋体" w:hAnsi="宋体" w:cs="宋体"/>
          <w:color w:val="auto"/>
          <w:sz w:val="22"/>
          <w:szCs w:val="22"/>
          <w:highlight w:val="none"/>
        </w:rPr>
      </w:pPr>
      <w:r>
        <w:rPr>
          <w:rFonts w:hint="eastAsia" w:ascii="宋体" w:hAnsi="宋体" w:cs="宋体"/>
          <w:color w:val="auto"/>
          <w:sz w:val="22"/>
          <w:szCs w:val="22"/>
          <w:highlight w:val="none"/>
        </w:rPr>
        <w:t>日   期：       年     月     日</w:t>
      </w:r>
    </w:p>
    <w:p w14:paraId="34357EED">
      <w:pPr>
        <w:rPr>
          <w:rFonts w:hint="eastAsia" w:ascii="宋体" w:hAnsi="宋体" w:cs="宋体"/>
          <w:b/>
          <w:bCs/>
          <w:color w:val="auto"/>
          <w:sz w:val="24"/>
          <w:highlight w:val="none"/>
        </w:rPr>
      </w:pPr>
      <w:r>
        <w:rPr>
          <w:rFonts w:hint="eastAsia" w:ascii="宋体" w:hAnsi="宋体" w:cs="宋体"/>
          <w:b/>
          <w:bCs/>
          <w:color w:val="auto"/>
          <w:sz w:val="24"/>
          <w:highlight w:val="none"/>
        </w:rPr>
        <w:br w:type="page"/>
      </w:r>
    </w:p>
    <w:p w14:paraId="14DC4A54">
      <w:pPr>
        <w:spacing w:line="480" w:lineRule="exact"/>
        <w:outlineLvl w:val="1"/>
        <w:rPr>
          <w:rFonts w:hint="eastAsia" w:ascii="宋体" w:hAnsi="宋体" w:eastAsia="宋体" w:cs="宋体"/>
          <w:b/>
          <w:bCs/>
          <w:color w:val="auto"/>
          <w:sz w:val="24"/>
          <w:highlight w:val="none"/>
          <w:lang w:eastAsia="zh-CN"/>
        </w:rPr>
      </w:pPr>
      <w:r>
        <w:rPr>
          <w:rFonts w:hint="eastAsia" w:ascii="宋体" w:hAnsi="宋体" w:cs="宋体"/>
          <w:b/>
          <w:bCs/>
          <w:color w:val="auto"/>
          <w:sz w:val="24"/>
          <w:highlight w:val="none"/>
        </w:rPr>
        <w:t>附件十</w:t>
      </w:r>
      <w:r>
        <w:rPr>
          <w:rFonts w:hint="eastAsia" w:ascii="宋体" w:hAnsi="宋体" w:cs="宋体"/>
          <w:b/>
          <w:bCs/>
          <w:color w:val="auto"/>
          <w:sz w:val="24"/>
          <w:highlight w:val="none"/>
          <w:lang w:val="en-US" w:eastAsia="zh-CN"/>
        </w:rPr>
        <w:t>三</w:t>
      </w:r>
      <w:r>
        <w:rPr>
          <w:rFonts w:hint="eastAsia" w:ascii="宋体" w:hAnsi="宋体" w:cs="宋体"/>
          <w:b/>
          <w:bCs/>
          <w:color w:val="auto"/>
          <w:sz w:val="24"/>
          <w:highlight w:val="none"/>
        </w:rPr>
        <w:t xml:space="preserve"> </w:t>
      </w:r>
      <w:r>
        <w:rPr>
          <w:rFonts w:hint="eastAsia" w:ascii="宋体" w:hAnsi="宋体" w:cs="宋体"/>
          <w:b/>
          <w:bCs/>
          <w:color w:val="auto"/>
          <w:sz w:val="24"/>
          <w:highlight w:val="none"/>
          <w:lang w:eastAsia="zh-CN"/>
        </w:rPr>
        <w:t>服务响应承诺</w:t>
      </w:r>
    </w:p>
    <w:p w14:paraId="2FA6122C">
      <w:pPr>
        <w:spacing w:line="400" w:lineRule="exact"/>
        <w:jc w:val="center"/>
        <w:rPr>
          <w:rFonts w:hint="eastAsia" w:ascii="宋体" w:hAnsi="宋体" w:eastAsia="宋体" w:cs="宋体"/>
          <w:b/>
          <w:bCs/>
          <w:color w:val="auto"/>
          <w:sz w:val="28"/>
          <w:szCs w:val="28"/>
          <w:highlight w:val="none"/>
          <w:lang w:eastAsia="zh-CN"/>
        </w:rPr>
      </w:pPr>
      <w:r>
        <w:rPr>
          <w:rFonts w:hint="eastAsia" w:ascii="宋体" w:hAnsi="宋体" w:cs="宋体"/>
          <w:b/>
          <w:bCs/>
          <w:color w:val="auto"/>
          <w:sz w:val="28"/>
          <w:szCs w:val="28"/>
          <w:highlight w:val="none"/>
          <w:lang w:eastAsia="zh-CN"/>
        </w:rPr>
        <w:t>服务响应承诺</w:t>
      </w:r>
    </w:p>
    <w:p w14:paraId="7FB80764">
      <w:pPr>
        <w:autoSpaceDE w:val="0"/>
        <w:autoSpaceDN w:val="0"/>
        <w:ind w:right="893" w:firstLine="418"/>
        <w:textAlignment w:val="bottom"/>
        <w:rPr>
          <w:rFonts w:ascii="宋体" w:hAnsi="宋体" w:cs="宋体"/>
          <w:b/>
          <w:color w:val="auto"/>
          <w:sz w:val="22"/>
          <w:highlight w:val="none"/>
        </w:rPr>
      </w:pPr>
    </w:p>
    <w:p w14:paraId="6DA32E76">
      <w:pPr>
        <w:autoSpaceDE w:val="0"/>
        <w:autoSpaceDN w:val="0"/>
        <w:ind w:right="893" w:firstLine="418"/>
        <w:textAlignment w:val="bottom"/>
        <w:rPr>
          <w:rFonts w:ascii="宋体" w:hAnsi="宋体" w:cs="宋体"/>
          <w:color w:val="auto"/>
          <w:highlight w:val="none"/>
        </w:rPr>
      </w:pPr>
      <w:r>
        <w:rPr>
          <w:rFonts w:hint="eastAsia" w:ascii="宋体" w:hAnsi="宋体" w:cs="宋体"/>
          <w:b/>
          <w:color w:val="auto"/>
          <w:sz w:val="22"/>
          <w:highlight w:val="none"/>
        </w:rPr>
        <w:t>项目名称：                                   项目编号：</w:t>
      </w:r>
      <w:r>
        <w:rPr>
          <w:rFonts w:hint="eastAsia" w:ascii="宋体" w:hAnsi="宋体" w:cs="宋体"/>
          <w:color w:val="auto"/>
          <w:highlight w:val="none"/>
        </w:rPr>
        <w:t xml:space="preserve"> </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54"/>
      </w:tblGrid>
      <w:tr w14:paraId="19B83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9" w:hRule="atLeast"/>
          <w:jc w:val="center"/>
        </w:trPr>
        <w:tc>
          <w:tcPr>
            <w:tcW w:w="5000" w:type="pct"/>
            <w:tcBorders>
              <w:bottom w:val="single" w:color="auto" w:sz="4" w:space="0"/>
            </w:tcBorders>
            <w:vAlign w:val="center"/>
          </w:tcPr>
          <w:p w14:paraId="3489C81B">
            <w:pPr>
              <w:pStyle w:val="47"/>
              <w:spacing w:after="0" w:line="460" w:lineRule="exact"/>
              <w:rPr>
                <w:rFonts w:ascii="宋体" w:hAnsi="宋体" w:cs="宋体"/>
                <w:color w:val="auto"/>
                <w:highlight w:val="none"/>
              </w:rPr>
            </w:pPr>
          </w:p>
        </w:tc>
      </w:tr>
    </w:tbl>
    <w:p w14:paraId="23FBFBFC">
      <w:pPr>
        <w:rPr>
          <w:rFonts w:ascii="宋体" w:hAnsi="宋体" w:cs="宋体"/>
          <w:b/>
          <w:color w:val="auto"/>
          <w:sz w:val="22"/>
          <w:highlight w:val="none"/>
        </w:rPr>
      </w:pPr>
      <w:r>
        <w:rPr>
          <w:rFonts w:hint="eastAsia" w:ascii="宋体" w:hAnsi="宋体" w:cs="宋体"/>
          <w:b/>
          <w:color w:val="auto"/>
          <w:sz w:val="22"/>
          <w:highlight w:val="none"/>
        </w:rPr>
        <w:t xml:space="preserve">   </w:t>
      </w:r>
    </w:p>
    <w:p w14:paraId="5B95232E">
      <w:pPr>
        <w:spacing w:line="460" w:lineRule="exact"/>
        <w:ind w:firstLine="5458" w:firstLineChars="2481"/>
        <w:rPr>
          <w:rFonts w:ascii="宋体" w:hAnsi="宋体" w:cs="宋体"/>
          <w:color w:val="auto"/>
          <w:sz w:val="22"/>
          <w:szCs w:val="22"/>
          <w:highlight w:val="none"/>
        </w:rPr>
      </w:pPr>
      <w:r>
        <w:rPr>
          <w:rFonts w:hint="eastAsia" w:ascii="宋体" w:hAnsi="宋体" w:cs="宋体"/>
          <w:color w:val="auto"/>
          <w:sz w:val="22"/>
          <w:szCs w:val="22"/>
          <w:highlight w:val="none"/>
        </w:rPr>
        <w:t>磋商供应商全称（盖章）：</w:t>
      </w:r>
    </w:p>
    <w:p w14:paraId="739F2918">
      <w:pPr>
        <w:spacing w:line="460" w:lineRule="exact"/>
        <w:ind w:firstLine="5458" w:firstLineChars="2481"/>
        <w:rPr>
          <w:rFonts w:ascii="宋体" w:hAnsi="宋体" w:cs="宋体"/>
          <w:color w:val="auto"/>
          <w:sz w:val="22"/>
          <w:szCs w:val="22"/>
          <w:highlight w:val="none"/>
        </w:rPr>
      </w:pPr>
      <w:r>
        <w:rPr>
          <w:rFonts w:hint="eastAsia" w:ascii="宋体" w:hAnsi="宋体" w:cs="宋体"/>
          <w:color w:val="auto"/>
          <w:sz w:val="22"/>
          <w:szCs w:val="22"/>
          <w:highlight w:val="none"/>
        </w:rPr>
        <w:t>磋商供应商代表（签字）：</w:t>
      </w:r>
    </w:p>
    <w:p w14:paraId="78F57D65">
      <w:pPr>
        <w:spacing w:line="460" w:lineRule="exact"/>
        <w:ind w:firstLine="5458" w:firstLineChars="2481"/>
        <w:rPr>
          <w:rFonts w:ascii="宋体" w:hAnsi="宋体" w:cs="宋体"/>
          <w:color w:val="auto"/>
          <w:sz w:val="22"/>
          <w:szCs w:val="22"/>
          <w:highlight w:val="none"/>
        </w:rPr>
      </w:pPr>
      <w:r>
        <w:rPr>
          <w:rFonts w:hint="eastAsia" w:ascii="宋体" w:hAnsi="宋体" w:cs="宋体"/>
          <w:color w:val="auto"/>
          <w:sz w:val="22"/>
          <w:szCs w:val="22"/>
          <w:highlight w:val="none"/>
        </w:rPr>
        <w:t>日   期：       年     月     日</w:t>
      </w:r>
    </w:p>
    <w:p w14:paraId="57E42C7D">
      <w:pPr>
        <w:spacing w:line="460" w:lineRule="exact"/>
        <w:rPr>
          <w:color w:val="auto"/>
          <w:highlight w:val="none"/>
        </w:rPr>
      </w:pPr>
    </w:p>
    <w:sectPr>
      <w:headerReference r:id="rId6" w:type="default"/>
      <w:footerReference r:id="rId7" w:type="default"/>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7DFAA">
    <w:pPr>
      <w:pStyle w:val="1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3B438">
    <w:pPr>
      <w:pStyle w:val="1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ln w="12700">
                        <a:noFill/>
                      </a:ln>
                    </wps:spPr>
                    <wps:txbx>
                      <w:txbxContent>
                        <w:p w14:paraId="65E169B3">
                          <w:pPr>
                            <w:pStyle w:val="18"/>
                          </w:pPr>
                          <w:r>
                            <w:fldChar w:fldCharType="begin"/>
                          </w:r>
                          <w:r>
                            <w:instrText xml:space="preserve"> PAGE  \* MERGEFORMAT </w:instrText>
                          </w:r>
                          <w:r>
                            <w:fldChar w:fldCharType="separate"/>
                          </w:r>
                          <w:r>
                            <w:t>16</w:t>
                          </w:r>
                          <w:r>
                            <w:fldChar w:fldCharType="end"/>
                          </w:r>
                        </w:p>
                      </w:txbxContent>
                    </wps:txbx>
                    <wps:bodyPr rot="0" vert="horz" wrap="none" lIns="0" tIns="0" rIns="0" bIns="0" anchor="t" anchorCtr="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HIn3a/TAAAABQEAAA8AAAAAAAAA&#10;AQAgAAAAIgAAAGRycy9kb3ducmV2LnhtbFBLAQIUABQAAAAIAIdO4kD5Ozlh3QEAALkDAAAOAAAA&#10;AAAAAAEAIAAAACIBAABkcnMvZTJvRG9jLnhtbFBLBQYAAAAABgAGAFkBAABxBQAAAAA=&#10;">
              <v:fill on="f" focussize="0,0"/>
              <v:stroke on="f" weight="1pt"/>
              <v:imagedata o:title=""/>
              <o:lock v:ext="edit" aspectratio="f"/>
              <v:textbox inset="0mm,0mm,0mm,0mm" style="mso-fit-shape-to-text:t;">
                <w:txbxContent>
                  <w:p w14:paraId="65E169B3">
                    <w:pPr>
                      <w:pStyle w:val="18"/>
                    </w:pPr>
                    <w:r>
                      <w:fldChar w:fldCharType="begin"/>
                    </w:r>
                    <w:r>
                      <w:instrText xml:space="preserve"> PAGE  \* MERGEFORMAT </w:instrText>
                    </w:r>
                    <w:r>
                      <w:fldChar w:fldCharType="separate"/>
                    </w:r>
                    <w:r>
                      <w:t>16</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68F103">
    <w:pPr>
      <w:pStyle w:val="18"/>
      <w:ind w:right="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ln w="6350">
                        <a:noFill/>
                      </a:ln>
                    </wps:spPr>
                    <wps:style>
                      <a:lnRef idx="0">
                        <a:schemeClr val="accent1"/>
                      </a:lnRef>
                      <a:fillRef idx="0">
                        <a:schemeClr val="accent1"/>
                      </a:fillRef>
                      <a:effectRef idx="0">
                        <a:schemeClr val="accent1"/>
                      </a:effectRef>
                      <a:fontRef idx="minor">
                        <a:schemeClr val="dk1"/>
                      </a:fontRef>
                    </wps:style>
                    <wps:txbx>
                      <w:txbxContent>
                        <w:p w14:paraId="3AED8EF1">
                          <w:pPr>
                            <w:pStyle w:val="18"/>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AED8EF1">
                    <w:pPr>
                      <w:pStyle w:val="18"/>
                    </w:pPr>
                    <w:r>
                      <w:fldChar w:fldCharType="begin"/>
                    </w:r>
                    <w:r>
                      <w:instrText xml:space="preserve"> PAGE  \* MERGEFORMAT </w:instrText>
                    </w:r>
                    <w:r>
                      <w:fldChar w:fldCharType="separate"/>
                    </w:r>
                    <w:r>
                      <w:t>19</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6769BA">
    <w:pPr>
      <w:pStyle w:val="18"/>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ln w="6350">
                        <a:noFill/>
                      </a:ln>
                    </wps:spPr>
                    <wps:style>
                      <a:lnRef idx="0">
                        <a:schemeClr val="accent1"/>
                      </a:lnRef>
                      <a:fillRef idx="0">
                        <a:schemeClr val="accent1"/>
                      </a:fillRef>
                      <a:effectRef idx="0">
                        <a:schemeClr val="accent1"/>
                      </a:effectRef>
                      <a:fontRef idx="minor">
                        <a:schemeClr val="dk1"/>
                      </a:fontRef>
                    </wps:style>
                    <wps:txbx>
                      <w:txbxContent>
                        <w:p w14:paraId="0983F792">
                          <w:pPr>
                            <w:pStyle w:val="18"/>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9RK1MsAgAAVQQAAA4AAABkcnMvZTJvRG9jLnhtbK1UzY7TMBC+I/EO&#10;lu80aRd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peR3la62eIerCIC91b06FphnOPw8i6q5yKX/Ah8EPc40Vc0QXC46XpZDrN4eLwDRvgZ4/X&#10;rfPhnTCKRKOgDtVLorLDxoc+dAiJ2bRZN1KmCkpN2oJeX73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j1ErUywCAABVBAAADgAAAAAAAAABACAAAAAfAQAAZHJzL2Uyb0RvYy54bWxQSwUGAAAAAAYA&#10;BgBZAQAAvQUAAAAA&#10;">
              <v:fill on="f" focussize="0,0"/>
              <v:stroke on="f" weight="0.5pt"/>
              <v:imagedata o:title=""/>
              <o:lock v:ext="edit" aspectratio="f"/>
              <v:textbox inset="0mm,0mm,0mm,0mm" style="mso-fit-shape-to-text:t;">
                <w:txbxContent>
                  <w:p w14:paraId="0983F792">
                    <w:pPr>
                      <w:pStyle w:val="18"/>
                    </w:pPr>
                    <w:r>
                      <w:fldChar w:fldCharType="begin"/>
                    </w:r>
                    <w:r>
                      <w:instrText xml:space="preserve"> PAGE  \* MERGEFORMAT </w:instrText>
                    </w:r>
                    <w:r>
                      <w:fldChar w:fldCharType="separate"/>
                    </w:r>
                    <w:r>
                      <w:t>28</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8BB6E">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FC40F0"/>
    <w:multiLevelType w:val="singleLevel"/>
    <w:tmpl w:val="9DFC40F0"/>
    <w:lvl w:ilvl="0" w:tentative="0">
      <w:start w:val="1"/>
      <w:numFmt w:val="decimal"/>
      <w:suff w:val="space"/>
      <w:lvlText w:val="%1."/>
      <w:lvlJc w:val="left"/>
    </w:lvl>
  </w:abstractNum>
  <w:abstractNum w:abstractNumId="1">
    <w:nsid w:val="AD959DD2"/>
    <w:multiLevelType w:val="singleLevel"/>
    <w:tmpl w:val="AD959DD2"/>
    <w:lvl w:ilvl="0" w:tentative="0">
      <w:start w:val="1"/>
      <w:numFmt w:val="decimal"/>
      <w:suff w:val="nothing"/>
      <w:lvlText w:val="%1．"/>
      <w:lvlJc w:val="left"/>
      <w:pPr>
        <w:ind w:left="0" w:firstLine="400"/>
      </w:pPr>
      <w:rPr>
        <w:rFonts w:hint="default"/>
      </w:rPr>
    </w:lvl>
  </w:abstractNum>
  <w:abstractNum w:abstractNumId="2">
    <w:nsid w:val="BC84C747"/>
    <w:multiLevelType w:val="singleLevel"/>
    <w:tmpl w:val="BC84C747"/>
    <w:lvl w:ilvl="0" w:tentative="0">
      <w:start w:val="1"/>
      <w:numFmt w:val="decimal"/>
      <w:suff w:val="nothing"/>
      <w:lvlText w:val="%1）"/>
      <w:lvlJc w:val="left"/>
      <w:pPr>
        <w:ind w:left="0" w:firstLine="0"/>
      </w:pPr>
    </w:lvl>
  </w:abstractNum>
  <w:abstractNum w:abstractNumId="3">
    <w:nsid w:val="C6C296BC"/>
    <w:multiLevelType w:val="singleLevel"/>
    <w:tmpl w:val="C6C296BC"/>
    <w:lvl w:ilvl="0" w:tentative="0">
      <w:start w:val="1"/>
      <w:numFmt w:val="decimal"/>
      <w:lvlText w:val="(%1)"/>
      <w:lvlJc w:val="left"/>
      <w:pPr>
        <w:ind w:left="425" w:hanging="425"/>
      </w:pPr>
      <w:rPr>
        <w:rFonts w:hint="default"/>
      </w:rPr>
    </w:lvl>
  </w:abstractNum>
  <w:abstractNum w:abstractNumId="4">
    <w:nsid w:val="CC785D10"/>
    <w:multiLevelType w:val="singleLevel"/>
    <w:tmpl w:val="CC785D10"/>
    <w:lvl w:ilvl="0" w:tentative="0">
      <w:start w:val="1"/>
      <w:numFmt w:val="decimal"/>
      <w:lvlText w:val="(%1)"/>
      <w:lvlJc w:val="left"/>
      <w:pPr>
        <w:ind w:left="425" w:hanging="425"/>
      </w:pPr>
      <w:rPr>
        <w:rFonts w:hint="default"/>
      </w:rPr>
    </w:lvl>
  </w:abstractNum>
  <w:abstractNum w:abstractNumId="5">
    <w:nsid w:val="DE355B88"/>
    <w:multiLevelType w:val="singleLevel"/>
    <w:tmpl w:val="DE355B88"/>
    <w:lvl w:ilvl="0" w:tentative="0">
      <w:start w:val="1"/>
      <w:numFmt w:val="decimal"/>
      <w:suff w:val="nothing"/>
      <w:lvlText w:val="%1．"/>
      <w:lvlJc w:val="left"/>
      <w:pPr>
        <w:ind w:left="0" w:firstLine="40"/>
      </w:pPr>
      <w:rPr>
        <w:rFonts w:hint="default"/>
      </w:rPr>
    </w:lvl>
  </w:abstractNum>
  <w:abstractNum w:abstractNumId="6">
    <w:nsid w:val="EEAC64A6"/>
    <w:multiLevelType w:val="singleLevel"/>
    <w:tmpl w:val="EEAC64A6"/>
    <w:lvl w:ilvl="0" w:tentative="0">
      <w:start w:val="1"/>
      <w:numFmt w:val="decimal"/>
      <w:suff w:val="nothing"/>
      <w:lvlText w:val="%1．"/>
      <w:lvlJc w:val="left"/>
      <w:pPr>
        <w:ind w:left="0" w:firstLine="40"/>
      </w:pPr>
      <w:rPr>
        <w:rFonts w:hint="default"/>
      </w:rPr>
    </w:lvl>
  </w:abstractNum>
  <w:abstractNum w:abstractNumId="7">
    <w:nsid w:val="2E011B9F"/>
    <w:multiLevelType w:val="multilevel"/>
    <w:tmpl w:val="2E011B9F"/>
    <w:lvl w:ilvl="0" w:tentative="0">
      <w:start w:val="1"/>
      <w:numFmt w:val="japaneseCounting"/>
      <w:lvlText w:val="（%1）"/>
      <w:lvlJc w:val="left"/>
      <w:pPr>
        <w:ind w:left="720" w:hanging="7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2E1204D7"/>
    <w:multiLevelType w:val="singleLevel"/>
    <w:tmpl w:val="2E1204D7"/>
    <w:lvl w:ilvl="0" w:tentative="0">
      <w:start w:val="1"/>
      <w:numFmt w:val="decimal"/>
      <w:lvlText w:val="(%1)"/>
      <w:lvlJc w:val="left"/>
      <w:pPr>
        <w:ind w:left="425" w:hanging="425"/>
      </w:pPr>
      <w:rPr>
        <w:rFonts w:hint="default"/>
      </w:rPr>
    </w:lvl>
  </w:abstractNum>
  <w:abstractNum w:abstractNumId="9">
    <w:nsid w:val="35B05358"/>
    <w:multiLevelType w:val="multilevel"/>
    <w:tmpl w:val="35B05358"/>
    <w:lvl w:ilvl="0" w:tentative="0">
      <w:start w:val="1"/>
      <w:numFmt w:val="bullet"/>
      <w:pStyle w:val="59"/>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0">
    <w:nsid w:val="544CE430"/>
    <w:multiLevelType w:val="singleLevel"/>
    <w:tmpl w:val="544CE430"/>
    <w:lvl w:ilvl="0" w:tentative="0">
      <w:start w:val="1"/>
      <w:numFmt w:val="decimal"/>
      <w:suff w:val="nothing"/>
      <w:lvlText w:val="%1．"/>
      <w:lvlJc w:val="left"/>
      <w:pPr>
        <w:ind w:left="0" w:firstLine="397"/>
      </w:pPr>
      <w:rPr>
        <w:rFonts w:hint="default"/>
      </w:rPr>
    </w:lvl>
  </w:abstractNum>
  <w:abstractNum w:abstractNumId="11">
    <w:nsid w:val="5B8DFF4E"/>
    <w:multiLevelType w:val="singleLevel"/>
    <w:tmpl w:val="5B8DFF4E"/>
    <w:lvl w:ilvl="0" w:tentative="0">
      <w:start w:val="1"/>
      <w:numFmt w:val="decimal"/>
      <w:suff w:val="nothing"/>
      <w:lvlText w:val="%1．"/>
      <w:lvlJc w:val="left"/>
      <w:pPr>
        <w:ind w:left="0" w:firstLine="400"/>
      </w:pPr>
      <w:rPr>
        <w:rFonts w:hint="default"/>
      </w:rPr>
    </w:lvl>
  </w:abstractNum>
  <w:abstractNum w:abstractNumId="12">
    <w:nsid w:val="6BB3B17B"/>
    <w:multiLevelType w:val="singleLevel"/>
    <w:tmpl w:val="6BB3B17B"/>
    <w:lvl w:ilvl="0" w:tentative="0">
      <w:start w:val="1"/>
      <w:numFmt w:val="decimal"/>
      <w:suff w:val="nothing"/>
      <w:lvlText w:val="%1．"/>
      <w:lvlJc w:val="left"/>
      <w:pPr>
        <w:ind w:left="0" w:firstLine="440"/>
      </w:pPr>
      <w:rPr>
        <w:rFonts w:hint="default"/>
      </w:rPr>
    </w:lvl>
  </w:abstractNum>
  <w:abstractNum w:abstractNumId="13">
    <w:nsid w:val="707911B3"/>
    <w:multiLevelType w:val="multilevel"/>
    <w:tmpl w:val="707911B3"/>
    <w:lvl w:ilvl="0" w:tentative="0">
      <w:start w:val="1"/>
      <w:numFmt w:val="chineseCountingThousand"/>
      <w:lvlText w:val="%1、"/>
      <w:lvlJc w:val="left"/>
      <w:pPr>
        <w:ind w:left="420" w:hanging="420"/>
      </w:pPr>
      <w:rPr>
        <w:rFonts w:hint="eastAsia"/>
        <w:color w:val="auto"/>
      </w:rPr>
    </w:lvl>
    <w:lvl w:ilvl="1" w:tentative="0">
      <w:start w:val="1"/>
      <w:numFmt w:val="decimal"/>
      <w:suff w:val="space"/>
      <w:lvlText w:val="%1.%2"/>
      <w:lvlJc w:val="left"/>
      <w:pPr>
        <w:ind w:left="3970" w:firstLine="0"/>
      </w:pPr>
      <w:rPr>
        <w:b w:val="0"/>
        <w:bCs w:val="0"/>
        <w:i w:val="0"/>
        <w:iCs w:val="0"/>
        <w:vanish/>
        <w:spacing w:val="0"/>
        <w:u w:val="none"/>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tl"/>
      </w:rPr>
    </w:lvl>
    <w:lvl w:ilvl="2" w:tentative="0">
      <w:start w:val="1"/>
      <w:numFmt w:val="decimal"/>
      <w:pStyle w:val="8"/>
      <w:suff w:val="space"/>
      <w:lvlText w:val="%1.%2.%3"/>
      <w:lvlJc w:val="left"/>
      <w:pPr>
        <w:ind w:left="3119" w:firstLine="0"/>
      </w:pPr>
      <w:rPr>
        <w:rFonts w:hint="default" w:ascii="Times New Roman" w:hAnsi="Times New Roman"/>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4">
    <w:nsid w:val="76873010"/>
    <w:multiLevelType w:val="singleLevel"/>
    <w:tmpl w:val="76873010"/>
    <w:lvl w:ilvl="0" w:tentative="0">
      <w:start w:val="1"/>
      <w:numFmt w:val="decimal"/>
      <w:lvlText w:val="%1"/>
      <w:lvlJc w:val="center"/>
      <w:pPr>
        <w:tabs>
          <w:tab w:val="left" w:pos="0"/>
        </w:tabs>
        <w:ind w:left="0" w:leftChars="0" w:firstLine="0" w:firstLineChars="0"/>
      </w:pPr>
      <w:rPr>
        <w:rFonts w:hint="default"/>
      </w:rPr>
    </w:lvl>
  </w:abstractNum>
  <w:abstractNum w:abstractNumId="15">
    <w:nsid w:val="7BD57114"/>
    <w:multiLevelType w:val="singleLevel"/>
    <w:tmpl w:val="7BD57114"/>
    <w:lvl w:ilvl="0" w:tentative="0">
      <w:start w:val="2"/>
      <w:numFmt w:val="chineseCounting"/>
      <w:suff w:val="nothing"/>
      <w:lvlText w:val="（%1）"/>
      <w:lvlJc w:val="left"/>
      <w:pPr>
        <w:ind w:left="0" w:firstLine="0"/>
      </w:pPr>
    </w:lvl>
  </w:abstractNum>
  <w:abstractNum w:abstractNumId="16">
    <w:nsid w:val="7BECC194"/>
    <w:multiLevelType w:val="singleLevel"/>
    <w:tmpl w:val="7BECC194"/>
    <w:lvl w:ilvl="0" w:tentative="0">
      <w:start w:val="1"/>
      <w:numFmt w:val="decimal"/>
      <w:suff w:val="nothing"/>
      <w:lvlText w:val="%1．"/>
      <w:lvlJc w:val="left"/>
      <w:pPr>
        <w:ind w:left="0" w:firstLine="0"/>
      </w:pPr>
      <w:rPr>
        <w:rFonts w:hint="default"/>
      </w:rPr>
    </w:lvl>
  </w:abstractNum>
  <w:abstractNum w:abstractNumId="17">
    <w:nsid w:val="7D84D710"/>
    <w:multiLevelType w:val="singleLevel"/>
    <w:tmpl w:val="7D84D710"/>
    <w:lvl w:ilvl="0" w:tentative="0">
      <w:start w:val="1"/>
      <w:numFmt w:val="chineseCounting"/>
      <w:suff w:val="nothing"/>
      <w:lvlText w:val="（%1）"/>
      <w:lvlJc w:val="left"/>
      <w:pPr>
        <w:ind w:left="0" w:firstLine="397"/>
      </w:pPr>
      <w:rPr>
        <w:rFonts w:hint="eastAsia"/>
      </w:rPr>
    </w:lvl>
  </w:abstractNum>
  <w:num w:numId="1">
    <w:abstractNumId w:val="13"/>
  </w:num>
  <w:num w:numId="2">
    <w:abstractNumId w:val="9"/>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7"/>
  </w:num>
  <w:num w:numId="5">
    <w:abstractNumId w:val="15"/>
  </w:num>
  <w:num w:numId="6">
    <w:abstractNumId w:val="11"/>
  </w:num>
  <w:num w:numId="7">
    <w:abstractNumId w:val="1"/>
  </w:num>
  <w:num w:numId="8">
    <w:abstractNumId w:val="0"/>
  </w:num>
  <w:num w:numId="9">
    <w:abstractNumId w:val="8"/>
  </w:num>
  <w:num w:numId="10">
    <w:abstractNumId w:val="3"/>
  </w:num>
  <w:num w:numId="11">
    <w:abstractNumId w:val="4"/>
  </w:num>
  <w:num w:numId="12">
    <w:abstractNumId w:val="16"/>
  </w:num>
  <w:num w:numId="13">
    <w:abstractNumId w:val="12"/>
  </w:num>
  <w:num w:numId="14">
    <w:abstractNumId w:val="10"/>
  </w:num>
  <w:num w:numId="15">
    <w:abstractNumId w:val="17"/>
  </w:num>
  <w:num w:numId="16">
    <w:abstractNumId w:val="5"/>
  </w:num>
  <w:num w:numId="17">
    <w:abstractNumId w:val="6"/>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lOTI4MDA4MjgwZDdiN2Q3Mzk5NjRkYTE5MjNjZmIifQ=="/>
  </w:docVars>
  <w:rsids>
    <w:rsidRoot w:val="0067729F"/>
    <w:rsid w:val="0002667B"/>
    <w:rsid w:val="00037A76"/>
    <w:rsid w:val="00052326"/>
    <w:rsid w:val="000564CA"/>
    <w:rsid w:val="00057244"/>
    <w:rsid w:val="000E050E"/>
    <w:rsid w:val="000F1F50"/>
    <w:rsid w:val="001352D7"/>
    <w:rsid w:val="00144A11"/>
    <w:rsid w:val="001664BC"/>
    <w:rsid w:val="0017357D"/>
    <w:rsid w:val="001840CB"/>
    <w:rsid w:val="001C0C47"/>
    <w:rsid w:val="00215584"/>
    <w:rsid w:val="00230643"/>
    <w:rsid w:val="002321DB"/>
    <w:rsid w:val="002423B9"/>
    <w:rsid w:val="002616F1"/>
    <w:rsid w:val="0028604F"/>
    <w:rsid w:val="002A0256"/>
    <w:rsid w:val="002A1B7C"/>
    <w:rsid w:val="0030428F"/>
    <w:rsid w:val="00317D1A"/>
    <w:rsid w:val="00320684"/>
    <w:rsid w:val="00380DA2"/>
    <w:rsid w:val="00385CEC"/>
    <w:rsid w:val="003C2028"/>
    <w:rsid w:val="003C2EFF"/>
    <w:rsid w:val="003E0943"/>
    <w:rsid w:val="004003C2"/>
    <w:rsid w:val="00405E83"/>
    <w:rsid w:val="0043505C"/>
    <w:rsid w:val="004479E5"/>
    <w:rsid w:val="00454AC5"/>
    <w:rsid w:val="00477392"/>
    <w:rsid w:val="00493D75"/>
    <w:rsid w:val="00493DF6"/>
    <w:rsid w:val="004B1412"/>
    <w:rsid w:val="004C4723"/>
    <w:rsid w:val="004C646F"/>
    <w:rsid w:val="004C6F90"/>
    <w:rsid w:val="004E5A9E"/>
    <w:rsid w:val="004F6CE7"/>
    <w:rsid w:val="005031DE"/>
    <w:rsid w:val="00505B2E"/>
    <w:rsid w:val="005229A5"/>
    <w:rsid w:val="005317C5"/>
    <w:rsid w:val="005369FA"/>
    <w:rsid w:val="00560F87"/>
    <w:rsid w:val="005715EA"/>
    <w:rsid w:val="005A1383"/>
    <w:rsid w:val="005D71E9"/>
    <w:rsid w:val="005F1C5C"/>
    <w:rsid w:val="0067729F"/>
    <w:rsid w:val="0068123E"/>
    <w:rsid w:val="006D48EE"/>
    <w:rsid w:val="006E18CD"/>
    <w:rsid w:val="006F54A4"/>
    <w:rsid w:val="00713CD4"/>
    <w:rsid w:val="0073376A"/>
    <w:rsid w:val="00746010"/>
    <w:rsid w:val="007518E4"/>
    <w:rsid w:val="007966F9"/>
    <w:rsid w:val="007B32E8"/>
    <w:rsid w:val="007B6EF2"/>
    <w:rsid w:val="007D4C03"/>
    <w:rsid w:val="007E7129"/>
    <w:rsid w:val="00835A2B"/>
    <w:rsid w:val="008773A2"/>
    <w:rsid w:val="008847F1"/>
    <w:rsid w:val="008C2332"/>
    <w:rsid w:val="008F04FC"/>
    <w:rsid w:val="009150FA"/>
    <w:rsid w:val="0092436C"/>
    <w:rsid w:val="00924F01"/>
    <w:rsid w:val="00933526"/>
    <w:rsid w:val="00973692"/>
    <w:rsid w:val="009D21C5"/>
    <w:rsid w:val="009F4E05"/>
    <w:rsid w:val="00A10E90"/>
    <w:rsid w:val="00A324E3"/>
    <w:rsid w:val="00A41D6E"/>
    <w:rsid w:val="00A674F1"/>
    <w:rsid w:val="00A84333"/>
    <w:rsid w:val="00AF2858"/>
    <w:rsid w:val="00BB28F6"/>
    <w:rsid w:val="00BB2BDC"/>
    <w:rsid w:val="00C27FCC"/>
    <w:rsid w:val="00C5225C"/>
    <w:rsid w:val="00C550F1"/>
    <w:rsid w:val="00C66D83"/>
    <w:rsid w:val="00C82F75"/>
    <w:rsid w:val="00CB2E63"/>
    <w:rsid w:val="00D62D41"/>
    <w:rsid w:val="00D657A5"/>
    <w:rsid w:val="00D67B9E"/>
    <w:rsid w:val="00D72E4C"/>
    <w:rsid w:val="00D824BC"/>
    <w:rsid w:val="00D91F64"/>
    <w:rsid w:val="00DB6732"/>
    <w:rsid w:val="00DC447E"/>
    <w:rsid w:val="00E14758"/>
    <w:rsid w:val="00E23F12"/>
    <w:rsid w:val="00E40583"/>
    <w:rsid w:val="00E4741F"/>
    <w:rsid w:val="00EA27F6"/>
    <w:rsid w:val="00EA3345"/>
    <w:rsid w:val="00EB365D"/>
    <w:rsid w:val="00EB3C30"/>
    <w:rsid w:val="00EC542C"/>
    <w:rsid w:val="00EC5A99"/>
    <w:rsid w:val="00EF02A5"/>
    <w:rsid w:val="00EF6B1B"/>
    <w:rsid w:val="00F222C6"/>
    <w:rsid w:val="00F31DD4"/>
    <w:rsid w:val="00F4380B"/>
    <w:rsid w:val="00F708C2"/>
    <w:rsid w:val="00FA3A0F"/>
    <w:rsid w:val="00FE2E02"/>
    <w:rsid w:val="00FE47D7"/>
    <w:rsid w:val="00FE77F9"/>
    <w:rsid w:val="01146C9E"/>
    <w:rsid w:val="01992300"/>
    <w:rsid w:val="031A7430"/>
    <w:rsid w:val="03564B3D"/>
    <w:rsid w:val="044D0254"/>
    <w:rsid w:val="048508D9"/>
    <w:rsid w:val="04853F82"/>
    <w:rsid w:val="06CF421B"/>
    <w:rsid w:val="06E979A4"/>
    <w:rsid w:val="084120E9"/>
    <w:rsid w:val="08B17BE1"/>
    <w:rsid w:val="09297778"/>
    <w:rsid w:val="0A3D7A99"/>
    <w:rsid w:val="0C824D94"/>
    <w:rsid w:val="0C8478B9"/>
    <w:rsid w:val="0C877BFF"/>
    <w:rsid w:val="0CDB347F"/>
    <w:rsid w:val="0D5F52BE"/>
    <w:rsid w:val="0DE84B98"/>
    <w:rsid w:val="0F311952"/>
    <w:rsid w:val="0FAE6C29"/>
    <w:rsid w:val="105F40FB"/>
    <w:rsid w:val="1076622D"/>
    <w:rsid w:val="10C7255C"/>
    <w:rsid w:val="118940C8"/>
    <w:rsid w:val="122A1209"/>
    <w:rsid w:val="133078AD"/>
    <w:rsid w:val="1399268A"/>
    <w:rsid w:val="13B67364"/>
    <w:rsid w:val="13C40AE3"/>
    <w:rsid w:val="13DD5D2E"/>
    <w:rsid w:val="1409388B"/>
    <w:rsid w:val="15372FD1"/>
    <w:rsid w:val="153F5AC1"/>
    <w:rsid w:val="15EA1F5C"/>
    <w:rsid w:val="174F0CF1"/>
    <w:rsid w:val="17C87AF6"/>
    <w:rsid w:val="18A4506D"/>
    <w:rsid w:val="192F64DD"/>
    <w:rsid w:val="1A554870"/>
    <w:rsid w:val="1BCF1D8F"/>
    <w:rsid w:val="1CB159D6"/>
    <w:rsid w:val="1D796AC8"/>
    <w:rsid w:val="20014B53"/>
    <w:rsid w:val="22D37E1F"/>
    <w:rsid w:val="23D2688B"/>
    <w:rsid w:val="23E028B3"/>
    <w:rsid w:val="2439167B"/>
    <w:rsid w:val="257865E8"/>
    <w:rsid w:val="25C12DBA"/>
    <w:rsid w:val="27316842"/>
    <w:rsid w:val="27BE211A"/>
    <w:rsid w:val="27E46FF2"/>
    <w:rsid w:val="283363DB"/>
    <w:rsid w:val="29AA157C"/>
    <w:rsid w:val="29CD3FF0"/>
    <w:rsid w:val="2A7F6BF0"/>
    <w:rsid w:val="2C1721A4"/>
    <w:rsid w:val="2C200922"/>
    <w:rsid w:val="2CB9266A"/>
    <w:rsid w:val="2EB8426F"/>
    <w:rsid w:val="2F69024B"/>
    <w:rsid w:val="30420F9B"/>
    <w:rsid w:val="308D24AD"/>
    <w:rsid w:val="30F67B28"/>
    <w:rsid w:val="31FE346F"/>
    <w:rsid w:val="333E0836"/>
    <w:rsid w:val="347A1963"/>
    <w:rsid w:val="35AD6EB7"/>
    <w:rsid w:val="35B300F2"/>
    <w:rsid w:val="35E676D9"/>
    <w:rsid w:val="36017C79"/>
    <w:rsid w:val="36197EB4"/>
    <w:rsid w:val="36EE5D96"/>
    <w:rsid w:val="37156655"/>
    <w:rsid w:val="38117B34"/>
    <w:rsid w:val="38576F91"/>
    <w:rsid w:val="395157B3"/>
    <w:rsid w:val="395474AA"/>
    <w:rsid w:val="39F44A9D"/>
    <w:rsid w:val="3A4F68E3"/>
    <w:rsid w:val="3AE35168"/>
    <w:rsid w:val="3C7C5835"/>
    <w:rsid w:val="3CB3069B"/>
    <w:rsid w:val="3D7D3613"/>
    <w:rsid w:val="3E42660A"/>
    <w:rsid w:val="3E93400B"/>
    <w:rsid w:val="3E974CC3"/>
    <w:rsid w:val="3EB6242B"/>
    <w:rsid w:val="3EBB574F"/>
    <w:rsid w:val="403D3AAB"/>
    <w:rsid w:val="406904F7"/>
    <w:rsid w:val="40ED1EED"/>
    <w:rsid w:val="428200B9"/>
    <w:rsid w:val="43842DD4"/>
    <w:rsid w:val="44E86617"/>
    <w:rsid w:val="4521341D"/>
    <w:rsid w:val="45433C36"/>
    <w:rsid w:val="45BC2EEF"/>
    <w:rsid w:val="46B10EA7"/>
    <w:rsid w:val="46B4590B"/>
    <w:rsid w:val="48741CC0"/>
    <w:rsid w:val="48866705"/>
    <w:rsid w:val="49E84EC2"/>
    <w:rsid w:val="49ED3FE2"/>
    <w:rsid w:val="4A431740"/>
    <w:rsid w:val="4A7916ED"/>
    <w:rsid w:val="4A951DB8"/>
    <w:rsid w:val="4ABA2FA1"/>
    <w:rsid w:val="4DC725DC"/>
    <w:rsid w:val="4E2A0BC0"/>
    <w:rsid w:val="4EFB5D9C"/>
    <w:rsid w:val="4F704C69"/>
    <w:rsid w:val="4F78155D"/>
    <w:rsid w:val="4FDE6910"/>
    <w:rsid w:val="51FB7C84"/>
    <w:rsid w:val="53581C9E"/>
    <w:rsid w:val="53C83765"/>
    <w:rsid w:val="53D37528"/>
    <w:rsid w:val="54FC1744"/>
    <w:rsid w:val="55C12632"/>
    <w:rsid w:val="55DE6563"/>
    <w:rsid w:val="55F12AEE"/>
    <w:rsid w:val="565E29AE"/>
    <w:rsid w:val="566712AF"/>
    <w:rsid w:val="568862FE"/>
    <w:rsid w:val="57F57D10"/>
    <w:rsid w:val="58A12FDE"/>
    <w:rsid w:val="597D4C6F"/>
    <w:rsid w:val="5A494BC1"/>
    <w:rsid w:val="5B145DFD"/>
    <w:rsid w:val="5BD23E86"/>
    <w:rsid w:val="5CBC5259"/>
    <w:rsid w:val="5DEA4726"/>
    <w:rsid w:val="5E180913"/>
    <w:rsid w:val="5E6637FE"/>
    <w:rsid w:val="5E813D07"/>
    <w:rsid w:val="6026183F"/>
    <w:rsid w:val="63257EB4"/>
    <w:rsid w:val="63842AA1"/>
    <w:rsid w:val="63AB23D8"/>
    <w:rsid w:val="642A59F3"/>
    <w:rsid w:val="64FA222E"/>
    <w:rsid w:val="655150F8"/>
    <w:rsid w:val="65CF28C3"/>
    <w:rsid w:val="65F32119"/>
    <w:rsid w:val="66311BD5"/>
    <w:rsid w:val="66F50E5C"/>
    <w:rsid w:val="68006C7F"/>
    <w:rsid w:val="682176B0"/>
    <w:rsid w:val="698931BC"/>
    <w:rsid w:val="6A27696D"/>
    <w:rsid w:val="6A7B729C"/>
    <w:rsid w:val="6A880843"/>
    <w:rsid w:val="6AA63E37"/>
    <w:rsid w:val="6ACE091A"/>
    <w:rsid w:val="6B39051B"/>
    <w:rsid w:val="6B8D7647"/>
    <w:rsid w:val="6BFA5CCA"/>
    <w:rsid w:val="6C181885"/>
    <w:rsid w:val="6C8D2E33"/>
    <w:rsid w:val="6D4B0788"/>
    <w:rsid w:val="6D543AE1"/>
    <w:rsid w:val="6DAF58CE"/>
    <w:rsid w:val="6DF64B98"/>
    <w:rsid w:val="6E2261B9"/>
    <w:rsid w:val="6EE511D0"/>
    <w:rsid w:val="6F540A83"/>
    <w:rsid w:val="703E4CBE"/>
    <w:rsid w:val="7047230C"/>
    <w:rsid w:val="705C125E"/>
    <w:rsid w:val="70EB3102"/>
    <w:rsid w:val="70EE5FFA"/>
    <w:rsid w:val="71683B5C"/>
    <w:rsid w:val="71A34C56"/>
    <w:rsid w:val="72406DC7"/>
    <w:rsid w:val="7260579B"/>
    <w:rsid w:val="72C4347C"/>
    <w:rsid w:val="739E6DBA"/>
    <w:rsid w:val="745A043E"/>
    <w:rsid w:val="747F73BB"/>
    <w:rsid w:val="74D14706"/>
    <w:rsid w:val="74F279D1"/>
    <w:rsid w:val="7578568E"/>
    <w:rsid w:val="761E3875"/>
    <w:rsid w:val="7633180E"/>
    <w:rsid w:val="76F56961"/>
    <w:rsid w:val="77EE088F"/>
    <w:rsid w:val="78E9762D"/>
    <w:rsid w:val="7A1E16FE"/>
    <w:rsid w:val="7A4505CE"/>
    <w:rsid w:val="7B116B6D"/>
    <w:rsid w:val="7B457993"/>
    <w:rsid w:val="7BCF1022"/>
    <w:rsid w:val="7BD8321B"/>
    <w:rsid w:val="7BF101C5"/>
    <w:rsid w:val="7C5D1519"/>
    <w:rsid w:val="7C7A48B4"/>
    <w:rsid w:val="7D1B0177"/>
    <w:rsid w:val="7DEFB1C6"/>
    <w:rsid w:val="7EAF22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qFormat="1" w:uiPriority="99" w:semiHidden="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uiPriority="39" w:name="toc 3"/>
    <w:lsdException w:uiPriority="39" w:name="toc 4"/>
    <w:lsdException w:uiPriority="39" w:name="toc 5"/>
    <w:lsdException w:qFormat="1" w:unhideWhenUsed="0" w:uiPriority="0" w:name="toc 6"/>
    <w:lsdException w:uiPriority="39" w:name="toc 7"/>
    <w:lsdException w:uiPriority="39" w:name="toc 8"/>
    <w:lsdException w:uiPriority="39" w:name="toc 9"/>
    <w:lsdException w:qFormat="1"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qFormat="1" w:uiPriority="99"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uiPriority="99" w:name="Date"/>
    <w:lsdException w:qFormat="1" w:uiPriority="99" w:semiHidden="0" w:name="Body Text First Indent"/>
    <w:lsdException w:qFormat="1" w:uiPriority="0" w:semiHidden="0" w:name="Body Text First Indent 2"/>
    <w:lsdException w:uiPriority="99" w:name="Note Heading"/>
    <w:lsdException w:uiPriority="99" w:name="Body Text 2"/>
    <w:lsdException w:uiPriority="99" w:name="Body Text 3"/>
    <w:lsdException w:qFormat="1" w:unhideWhenUsed="0" w:uiPriority="6" w:semiHidden="0" w:name="Body Text Indent 2"/>
    <w:lsdException w:uiPriority="99" w:name="Body Text Indent 3"/>
    <w:lsdException w:qFormat="1" w:uiPriority="0" w:semiHidden="0"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7">
    <w:name w:val="heading 2"/>
    <w:basedOn w:val="1"/>
    <w:next w:val="1"/>
    <w:link w:val="33"/>
    <w:unhideWhenUsed/>
    <w:qFormat/>
    <w:uiPriority w:val="0"/>
    <w:pPr>
      <w:spacing w:before="260" w:after="260" w:line="408" w:lineRule="auto"/>
      <w:outlineLvl w:val="1"/>
    </w:pPr>
    <w:rPr>
      <w:rFonts w:ascii="Arial" w:hAnsi="Arial" w:eastAsia="黑体"/>
      <w:sz w:val="28"/>
      <w:szCs w:val="32"/>
    </w:rPr>
  </w:style>
  <w:style w:type="paragraph" w:styleId="8">
    <w:name w:val="heading 3"/>
    <w:basedOn w:val="1"/>
    <w:next w:val="1"/>
    <w:qFormat/>
    <w:uiPriority w:val="0"/>
    <w:pPr>
      <w:numPr>
        <w:ilvl w:val="2"/>
        <w:numId w:val="1"/>
      </w:numPr>
      <w:spacing w:before="50" w:beforeLines="50" w:after="50" w:afterLines="50"/>
      <w:jc w:val="left"/>
      <w:outlineLvl w:val="2"/>
    </w:pPr>
    <w:rPr>
      <w:b/>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customStyle="1" w:styleId="2">
    <w:name w:val="表格文字"/>
    <w:basedOn w:val="3"/>
    <w:next w:val="4"/>
    <w:qFormat/>
    <w:uiPriority w:val="0"/>
    <w:pPr>
      <w:spacing w:line="420" w:lineRule="atLeast"/>
      <w:textAlignment w:val="baseline"/>
    </w:pPr>
    <w:rPr>
      <w:kern w:val="0"/>
      <w:szCs w:val="24"/>
    </w:rPr>
  </w:style>
  <w:style w:type="paragraph" w:customStyle="1" w:styleId="3">
    <w:name w:val="表格"/>
    <w:basedOn w:val="1"/>
    <w:qFormat/>
    <w:uiPriority w:val="99"/>
    <w:pPr>
      <w:topLinePunct/>
      <w:adjustRightInd w:val="0"/>
      <w:snapToGrid w:val="0"/>
      <w:spacing w:line="240" w:lineRule="atLeast"/>
      <w:jc w:val="left"/>
    </w:pPr>
  </w:style>
  <w:style w:type="paragraph" w:styleId="4">
    <w:name w:val="Body Text"/>
    <w:basedOn w:val="1"/>
    <w:next w:val="5"/>
    <w:link w:val="55"/>
    <w:qFormat/>
    <w:uiPriority w:val="0"/>
    <w:pPr>
      <w:spacing w:after="120"/>
    </w:pPr>
  </w:style>
  <w:style w:type="paragraph" w:styleId="5">
    <w:name w:val="Body Text First Indent"/>
    <w:basedOn w:val="4"/>
    <w:next w:val="6"/>
    <w:unhideWhenUsed/>
    <w:qFormat/>
    <w:uiPriority w:val="99"/>
    <w:pPr>
      <w:ind w:firstLine="420" w:firstLineChars="100"/>
    </w:pPr>
  </w:style>
  <w:style w:type="paragraph" w:styleId="6">
    <w:name w:val="toc 6"/>
    <w:basedOn w:val="1"/>
    <w:next w:val="1"/>
    <w:semiHidden/>
    <w:qFormat/>
    <w:uiPriority w:val="0"/>
    <w:pPr>
      <w:ind w:left="1050"/>
      <w:jc w:val="left"/>
    </w:pPr>
    <w:rPr>
      <w:sz w:val="18"/>
      <w:szCs w:val="18"/>
    </w:rPr>
  </w:style>
  <w:style w:type="paragraph" w:styleId="9">
    <w:name w:val="table of authorities"/>
    <w:basedOn w:val="1"/>
    <w:next w:val="1"/>
    <w:unhideWhenUsed/>
    <w:qFormat/>
    <w:uiPriority w:val="99"/>
    <w:pPr>
      <w:ind w:left="420" w:leftChars="200"/>
    </w:pPr>
    <w:rPr>
      <w:rFonts w:ascii="等线" w:hAnsi="等线" w:eastAsia="等线"/>
      <w:szCs w:val="21"/>
    </w:rPr>
  </w:style>
  <w:style w:type="paragraph" w:styleId="10">
    <w:name w:val="Normal Indent"/>
    <w:basedOn w:val="1"/>
    <w:next w:val="1"/>
    <w:link w:val="34"/>
    <w:unhideWhenUsed/>
    <w:qFormat/>
    <w:uiPriority w:val="0"/>
    <w:pPr>
      <w:ind w:firstLine="420" w:firstLineChars="200"/>
    </w:pPr>
  </w:style>
  <w:style w:type="paragraph" w:styleId="11">
    <w:name w:val="annotation text"/>
    <w:basedOn w:val="1"/>
    <w:link w:val="49"/>
    <w:unhideWhenUsed/>
    <w:qFormat/>
    <w:uiPriority w:val="99"/>
    <w:pPr>
      <w:jc w:val="left"/>
    </w:pPr>
  </w:style>
  <w:style w:type="paragraph" w:styleId="12">
    <w:name w:val="Body Text Indent"/>
    <w:basedOn w:val="1"/>
    <w:link w:val="35"/>
    <w:unhideWhenUsed/>
    <w:qFormat/>
    <w:uiPriority w:val="0"/>
    <w:pPr>
      <w:adjustRightInd w:val="0"/>
      <w:spacing w:line="360" w:lineRule="auto"/>
      <w:ind w:firstLine="490"/>
      <w:jc w:val="left"/>
    </w:pPr>
    <w:rPr>
      <w:rFonts w:ascii="宋体" w:hAnsi="宋体"/>
      <w:sz w:val="24"/>
    </w:rPr>
  </w:style>
  <w:style w:type="paragraph" w:styleId="13">
    <w:name w:val="Block Text"/>
    <w:basedOn w:val="1"/>
    <w:unhideWhenUsed/>
    <w:qFormat/>
    <w:uiPriority w:val="0"/>
    <w:pPr>
      <w:adjustRightInd w:val="0"/>
      <w:spacing w:line="300" w:lineRule="auto"/>
      <w:ind w:left="958" w:right="-120" w:rightChars="-120"/>
      <w:jc w:val="left"/>
    </w:pPr>
    <w:rPr>
      <w:rFonts w:ascii="宋体" w:hAnsi="宋体"/>
      <w:sz w:val="28"/>
    </w:rPr>
  </w:style>
  <w:style w:type="paragraph" w:styleId="14">
    <w:name w:val="index 4"/>
    <w:basedOn w:val="1"/>
    <w:next w:val="1"/>
    <w:unhideWhenUsed/>
    <w:qFormat/>
    <w:uiPriority w:val="99"/>
    <w:pPr>
      <w:ind w:left="600" w:leftChars="600"/>
    </w:pPr>
    <w:rPr>
      <w:rFonts w:ascii="Verdana" w:hAnsi="Verdana"/>
    </w:rPr>
  </w:style>
  <w:style w:type="paragraph" w:styleId="15">
    <w:name w:val="Plain Text"/>
    <w:basedOn w:val="1"/>
    <w:next w:val="1"/>
    <w:link w:val="37"/>
    <w:unhideWhenUsed/>
    <w:qFormat/>
    <w:uiPriority w:val="0"/>
    <w:pPr>
      <w:snapToGrid w:val="0"/>
    </w:pPr>
    <w:rPr>
      <w:rFonts w:ascii="宋体" w:hAnsi="Courier New" w:cs="Courier New"/>
      <w:sz w:val="18"/>
      <w:szCs w:val="21"/>
    </w:rPr>
  </w:style>
  <w:style w:type="paragraph" w:styleId="16">
    <w:name w:val="Body Text Indent 2"/>
    <w:basedOn w:val="1"/>
    <w:qFormat/>
    <w:uiPriority w:val="6"/>
    <w:pPr>
      <w:spacing w:after="120" w:line="480" w:lineRule="auto"/>
      <w:ind w:left="420" w:leftChars="200"/>
    </w:pPr>
  </w:style>
  <w:style w:type="paragraph" w:styleId="17">
    <w:name w:val="Balloon Text"/>
    <w:basedOn w:val="1"/>
    <w:link w:val="48"/>
    <w:unhideWhenUsed/>
    <w:qFormat/>
    <w:uiPriority w:val="99"/>
    <w:rPr>
      <w:sz w:val="18"/>
      <w:szCs w:val="18"/>
    </w:rPr>
  </w:style>
  <w:style w:type="paragraph" w:styleId="18">
    <w:name w:val="footer"/>
    <w:basedOn w:val="1"/>
    <w:link w:val="43"/>
    <w:unhideWhenUsed/>
    <w:qFormat/>
    <w:uiPriority w:val="99"/>
    <w:pPr>
      <w:tabs>
        <w:tab w:val="center" w:pos="4153"/>
        <w:tab w:val="right" w:pos="8306"/>
      </w:tabs>
      <w:snapToGrid w:val="0"/>
      <w:jc w:val="left"/>
    </w:pPr>
    <w:rPr>
      <w:sz w:val="18"/>
      <w:szCs w:val="18"/>
    </w:rPr>
  </w:style>
  <w:style w:type="paragraph" w:styleId="19">
    <w:name w:val="header"/>
    <w:basedOn w:val="1"/>
    <w:link w:val="42"/>
    <w:unhideWhenUsed/>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unhideWhenUsed/>
    <w:qFormat/>
    <w:uiPriority w:val="39"/>
    <w:pPr>
      <w:tabs>
        <w:tab w:val="right" w:leader="dot" w:pos="8302"/>
      </w:tabs>
      <w:spacing w:before="120" w:after="120" w:line="480" w:lineRule="auto"/>
      <w:ind w:firstLine="159"/>
      <w:outlineLvl w:val="0"/>
    </w:pPr>
    <w:rPr>
      <w:rFonts w:ascii="宋体" w:hAnsi="宋体" w:cs="宋体"/>
      <w:b/>
      <w:bCs/>
      <w:caps/>
      <w:color w:val="FF0000"/>
      <w:sz w:val="28"/>
      <w:szCs w:val="28"/>
    </w:rPr>
  </w:style>
  <w:style w:type="paragraph" w:styleId="21">
    <w:name w:val="toc 2"/>
    <w:basedOn w:val="1"/>
    <w:next w:val="1"/>
    <w:qFormat/>
    <w:uiPriority w:val="39"/>
    <w:pPr>
      <w:tabs>
        <w:tab w:val="right" w:leader="dot" w:pos="8931"/>
      </w:tabs>
    </w:pPr>
    <w:rPr>
      <w:rFonts w:eastAsia="黑体"/>
      <w:smallCaps/>
      <w:szCs w:val="28"/>
    </w:rPr>
  </w:style>
  <w:style w:type="paragraph" w:styleId="22">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rPr>
  </w:style>
  <w:style w:type="paragraph" w:styleId="23">
    <w:name w:val="Normal (Web)"/>
    <w:basedOn w:val="1"/>
    <w:unhideWhenUsed/>
    <w:qFormat/>
    <w:uiPriority w:val="99"/>
    <w:pPr>
      <w:spacing w:beforeAutospacing="1" w:afterAutospacing="1"/>
      <w:jc w:val="left"/>
    </w:pPr>
    <w:rPr>
      <w:kern w:val="0"/>
      <w:sz w:val="24"/>
    </w:rPr>
  </w:style>
  <w:style w:type="paragraph" w:styleId="24">
    <w:name w:val="annotation subject"/>
    <w:basedOn w:val="11"/>
    <w:next w:val="11"/>
    <w:link w:val="50"/>
    <w:unhideWhenUsed/>
    <w:qFormat/>
    <w:uiPriority w:val="99"/>
    <w:rPr>
      <w:b/>
      <w:bCs/>
    </w:rPr>
  </w:style>
  <w:style w:type="paragraph" w:styleId="25">
    <w:name w:val="Body Text First Indent 2"/>
    <w:basedOn w:val="12"/>
    <w:link w:val="36"/>
    <w:unhideWhenUsed/>
    <w:qFormat/>
    <w:uiPriority w:val="0"/>
    <w:pPr>
      <w:autoSpaceDE w:val="0"/>
      <w:autoSpaceDN w:val="0"/>
      <w:spacing w:after="120" w:line="240" w:lineRule="auto"/>
      <w:ind w:left="420" w:leftChars="200" w:firstLine="420" w:firstLineChars="200"/>
    </w:pPr>
    <w:rPr>
      <w:rFonts w:ascii="Times New Roman" w:hAnsi="Times New Roman"/>
      <w:kern w:val="0"/>
      <w:sz w:val="28"/>
    </w:rPr>
  </w:style>
  <w:style w:type="table" w:styleId="27">
    <w:name w:val="Table Grid"/>
    <w:basedOn w:val="26"/>
    <w:qFormat/>
    <w:uiPriority w:val="9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9">
    <w:name w:val="Strong"/>
    <w:basedOn w:val="28"/>
    <w:qFormat/>
    <w:uiPriority w:val="0"/>
    <w:rPr>
      <w:b/>
      <w:bCs/>
    </w:rPr>
  </w:style>
  <w:style w:type="character" w:styleId="30">
    <w:name w:val="Hyperlink"/>
    <w:basedOn w:val="28"/>
    <w:unhideWhenUsed/>
    <w:qFormat/>
    <w:uiPriority w:val="99"/>
    <w:rPr>
      <w:color w:val="0000FF"/>
      <w:u w:val="single"/>
    </w:rPr>
  </w:style>
  <w:style w:type="character" w:styleId="31">
    <w:name w:val="annotation reference"/>
    <w:basedOn w:val="28"/>
    <w:unhideWhenUsed/>
    <w:qFormat/>
    <w:uiPriority w:val="99"/>
    <w:rPr>
      <w:sz w:val="21"/>
      <w:szCs w:val="21"/>
    </w:rPr>
  </w:style>
  <w:style w:type="paragraph" w:customStyle="1" w:styleId="32">
    <w:name w:val="文章正文"/>
    <w:basedOn w:val="1"/>
    <w:qFormat/>
    <w:uiPriority w:val="0"/>
    <w:pPr>
      <w:textAlignment w:val="center"/>
    </w:pPr>
    <w:rPr>
      <w:rFonts w:eastAsiaTheme="minorEastAsia"/>
      <w:szCs w:val="30"/>
    </w:rPr>
  </w:style>
  <w:style w:type="character" w:customStyle="1" w:styleId="33">
    <w:name w:val="标题 2 字符"/>
    <w:basedOn w:val="28"/>
    <w:link w:val="7"/>
    <w:semiHidden/>
    <w:qFormat/>
    <w:uiPriority w:val="0"/>
    <w:rPr>
      <w:rFonts w:ascii="Arial" w:hAnsi="Arial" w:eastAsia="黑体" w:cs="Times New Roman"/>
      <w:sz w:val="28"/>
      <w:szCs w:val="32"/>
    </w:rPr>
  </w:style>
  <w:style w:type="character" w:customStyle="1" w:styleId="34">
    <w:name w:val="正文缩进 字符"/>
    <w:link w:val="10"/>
    <w:semiHidden/>
    <w:qFormat/>
    <w:uiPriority w:val="0"/>
    <w:rPr>
      <w:rFonts w:ascii="Times New Roman" w:hAnsi="Times New Roman" w:eastAsia="宋体" w:cs="Times New Roman"/>
      <w:szCs w:val="20"/>
    </w:rPr>
  </w:style>
  <w:style w:type="character" w:customStyle="1" w:styleId="35">
    <w:name w:val="正文文本缩进 字符"/>
    <w:basedOn w:val="28"/>
    <w:link w:val="12"/>
    <w:qFormat/>
    <w:uiPriority w:val="0"/>
    <w:rPr>
      <w:rFonts w:ascii="宋体" w:hAnsi="宋体" w:eastAsia="宋体" w:cs="Times New Roman"/>
      <w:sz w:val="24"/>
      <w:szCs w:val="20"/>
    </w:rPr>
  </w:style>
  <w:style w:type="character" w:customStyle="1" w:styleId="36">
    <w:name w:val="正文首行缩进 2 字符"/>
    <w:basedOn w:val="35"/>
    <w:link w:val="25"/>
    <w:semiHidden/>
    <w:qFormat/>
    <w:uiPriority w:val="0"/>
    <w:rPr>
      <w:rFonts w:ascii="Times New Roman" w:hAnsi="Times New Roman" w:eastAsia="宋体" w:cs="Times New Roman"/>
      <w:kern w:val="0"/>
      <w:sz w:val="28"/>
      <w:szCs w:val="20"/>
    </w:rPr>
  </w:style>
  <w:style w:type="character" w:customStyle="1" w:styleId="37">
    <w:name w:val="纯文本 字符"/>
    <w:basedOn w:val="28"/>
    <w:link w:val="15"/>
    <w:semiHidden/>
    <w:qFormat/>
    <w:uiPriority w:val="0"/>
    <w:rPr>
      <w:rFonts w:ascii="宋体" w:hAnsi="Courier New" w:eastAsia="宋体" w:cs="Courier New"/>
      <w:sz w:val="18"/>
      <w:szCs w:val="21"/>
    </w:rPr>
  </w:style>
  <w:style w:type="paragraph" w:customStyle="1" w:styleId="38">
    <w:name w:val="列出段落1"/>
    <w:basedOn w:val="1"/>
    <w:qFormat/>
    <w:uiPriority w:val="34"/>
    <w:pPr>
      <w:ind w:firstLine="420" w:firstLineChars="200"/>
    </w:pPr>
    <w:rPr>
      <w:rFonts w:ascii="Calibri" w:hAnsi="Calibri"/>
    </w:rPr>
  </w:style>
  <w:style w:type="paragraph" w:customStyle="1" w:styleId="39">
    <w:name w:val="正文文字"/>
    <w:basedOn w:val="1"/>
    <w:qFormat/>
    <w:uiPriority w:val="0"/>
    <w:pPr>
      <w:spacing w:line="952" w:lineRule="atLeast"/>
      <w:ind w:firstLine="419"/>
    </w:pPr>
    <w:rPr>
      <w:b/>
      <w:color w:val="000000"/>
      <w:sz w:val="44"/>
      <w:u w:color="000000"/>
    </w:rPr>
  </w:style>
  <w:style w:type="paragraph" w:customStyle="1" w:styleId="40">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41">
    <w:name w:val="标题 1 Char"/>
    <w:qFormat/>
    <w:uiPriority w:val="0"/>
    <w:rPr>
      <w:rFonts w:hint="eastAsia" w:ascii="黑体" w:hAnsi="黑体" w:eastAsia="黑体"/>
      <w:b/>
      <w:bCs/>
      <w:snapToGrid w:val="0"/>
      <w:kern w:val="44"/>
      <w:sz w:val="36"/>
      <w:szCs w:val="44"/>
      <w:lang w:val="en-US" w:eastAsia="zh-CN" w:bidi="ar-SA"/>
    </w:rPr>
  </w:style>
  <w:style w:type="character" w:customStyle="1" w:styleId="42">
    <w:name w:val="页眉 字符"/>
    <w:basedOn w:val="28"/>
    <w:link w:val="19"/>
    <w:qFormat/>
    <w:uiPriority w:val="99"/>
    <w:rPr>
      <w:rFonts w:ascii="Times New Roman" w:hAnsi="Times New Roman" w:eastAsia="宋体" w:cs="Times New Roman"/>
      <w:sz w:val="18"/>
      <w:szCs w:val="18"/>
    </w:rPr>
  </w:style>
  <w:style w:type="character" w:customStyle="1" w:styleId="43">
    <w:name w:val="页脚 字符"/>
    <w:basedOn w:val="28"/>
    <w:link w:val="18"/>
    <w:qFormat/>
    <w:uiPriority w:val="99"/>
    <w:rPr>
      <w:rFonts w:ascii="Times New Roman" w:hAnsi="Times New Roman" w:eastAsia="宋体" w:cs="Times New Roman"/>
      <w:sz w:val="18"/>
      <w:szCs w:val="18"/>
    </w:rPr>
  </w:style>
  <w:style w:type="character" w:customStyle="1" w:styleId="44">
    <w:name w:val="NormalCharacter"/>
    <w:semiHidden/>
    <w:qFormat/>
    <w:uiPriority w:val="0"/>
  </w:style>
  <w:style w:type="paragraph" w:customStyle="1" w:styleId="45">
    <w:name w:val="列出段落2"/>
    <w:basedOn w:val="1"/>
    <w:qFormat/>
    <w:uiPriority w:val="34"/>
    <w:pPr>
      <w:ind w:left="737" w:firstLine="420"/>
    </w:pPr>
  </w:style>
  <w:style w:type="paragraph" w:customStyle="1" w:styleId="46">
    <w:name w:val="paragraph"/>
    <w:basedOn w:val="1"/>
    <w:qFormat/>
    <w:uiPriority w:val="0"/>
    <w:pPr>
      <w:spacing w:before="100" w:beforeAutospacing="1" w:after="100" w:afterAutospacing="1"/>
      <w:jc w:val="left"/>
    </w:pPr>
    <w:rPr>
      <w:rFonts w:eastAsia="Times New Roman"/>
      <w:kern w:val="0"/>
      <w:sz w:val="24"/>
      <w:szCs w:val="24"/>
    </w:rPr>
  </w:style>
  <w:style w:type="paragraph" w:customStyle="1" w:styleId="47">
    <w:name w:val="保留正文"/>
    <w:basedOn w:val="4"/>
    <w:qFormat/>
    <w:uiPriority w:val="0"/>
  </w:style>
  <w:style w:type="character" w:customStyle="1" w:styleId="48">
    <w:name w:val="批注框文本 字符"/>
    <w:basedOn w:val="28"/>
    <w:link w:val="17"/>
    <w:semiHidden/>
    <w:qFormat/>
    <w:uiPriority w:val="99"/>
    <w:rPr>
      <w:kern w:val="2"/>
      <w:sz w:val="18"/>
      <w:szCs w:val="18"/>
    </w:rPr>
  </w:style>
  <w:style w:type="character" w:customStyle="1" w:styleId="49">
    <w:name w:val="批注文字 字符"/>
    <w:basedOn w:val="28"/>
    <w:link w:val="11"/>
    <w:semiHidden/>
    <w:qFormat/>
    <w:uiPriority w:val="99"/>
    <w:rPr>
      <w:kern w:val="2"/>
      <w:sz w:val="21"/>
    </w:rPr>
  </w:style>
  <w:style w:type="character" w:customStyle="1" w:styleId="50">
    <w:name w:val="批注主题 字符"/>
    <w:basedOn w:val="49"/>
    <w:link w:val="24"/>
    <w:semiHidden/>
    <w:qFormat/>
    <w:uiPriority w:val="99"/>
    <w:rPr>
      <w:b/>
      <w:bCs/>
      <w:kern w:val="2"/>
      <w:sz w:val="21"/>
    </w:rPr>
  </w:style>
  <w:style w:type="paragraph" w:customStyle="1" w:styleId="51">
    <w:name w:val="首行缩进"/>
    <w:basedOn w:val="1"/>
    <w:qFormat/>
    <w:uiPriority w:val="0"/>
    <w:pPr>
      <w:spacing w:line="360" w:lineRule="auto"/>
      <w:ind w:firstLine="480" w:firstLineChars="200"/>
    </w:pPr>
    <w:rPr>
      <w:sz w:val="24"/>
    </w:rPr>
  </w:style>
  <w:style w:type="paragraph" w:customStyle="1" w:styleId="52">
    <w:name w:val="修订1"/>
    <w:semiHidden/>
    <w:qFormat/>
    <w:uiPriority w:val="99"/>
    <w:rPr>
      <w:rFonts w:ascii="Times New Roman" w:hAnsi="Times New Roman" w:eastAsia="宋体" w:cs="Times New Roman"/>
      <w:kern w:val="2"/>
      <w:sz w:val="21"/>
      <w:lang w:val="en-US" w:eastAsia="zh-CN" w:bidi="ar-SA"/>
    </w:rPr>
  </w:style>
  <w:style w:type="paragraph" w:customStyle="1" w:styleId="53">
    <w:name w:val="修订2"/>
    <w:semiHidden/>
    <w:qFormat/>
    <w:uiPriority w:val="99"/>
    <w:rPr>
      <w:rFonts w:ascii="Times New Roman" w:hAnsi="Times New Roman" w:eastAsia="宋体" w:cs="Times New Roman"/>
      <w:kern w:val="2"/>
      <w:sz w:val="21"/>
      <w:lang w:val="en-US" w:eastAsia="zh-CN" w:bidi="ar-SA"/>
    </w:rPr>
  </w:style>
  <w:style w:type="paragraph" w:customStyle="1" w:styleId="54">
    <w:name w:val="修订3"/>
    <w:semiHidden/>
    <w:qFormat/>
    <w:uiPriority w:val="99"/>
    <w:rPr>
      <w:rFonts w:ascii="Times New Roman" w:hAnsi="Times New Roman" w:eastAsia="宋体" w:cs="Times New Roman"/>
      <w:kern w:val="2"/>
      <w:sz w:val="21"/>
      <w:lang w:val="en-US" w:eastAsia="zh-CN" w:bidi="ar-SA"/>
    </w:rPr>
  </w:style>
  <w:style w:type="character" w:customStyle="1" w:styleId="55">
    <w:name w:val="正文文本 字符"/>
    <w:basedOn w:val="28"/>
    <w:link w:val="4"/>
    <w:qFormat/>
    <w:uiPriority w:val="0"/>
    <w:rPr>
      <w:kern w:val="2"/>
      <w:sz w:val="21"/>
    </w:rPr>
  </w:style>
  <w:style w:type="paragraph" w:customStyle="1" w:styleId="56">
    <w:name w:val="正文_0_1_0"/>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7">
    <w:name w:val="WW-正文缩进"/>
    <w:basedOn w:val="1"/>
    <w:autoRedefine/>
    <w:qFormat/>
    <w:uiPriority w:val="0"/>
    <w:pPr>
      <w:suppressAutoHyphens/>
      <w:ind w:firstLine="420"/>
    </w:pPr>
    <w:rPr>
      <w:rFonts w:ascii="黑体" w:hAnsi="黑体" w:eastAsia="黑体"/>
      <w:bCs/>
      <w:kern w:val="1"/>
      <w:sz w:val="52"/>
      <w:szCs w:val="52"/>
      <w:lang w:eastAsia="ar-SA"/>
    </w:rPr>
  </w:style>
  <w:style w:type="paragraph" w:customStyle="1" w:styleId="58">
    <w:name w:val="Other|1"/>
    <w:basedOn w:val="1"/>
    <w:qFormat/>
    <w:uiPriority w:val="0"/>
    <w:pPr>
      <w:autoSpaceDE/>
      <w:autoSpaceDN/>
      <w:adjustRightInd/>
    </w:pPr>
    <w:rPr>
      <w:rFonts w:hAnsi="宋体" w:cs="宋体"/>
      <w:color w:val="000000"/>
      <w:sz w:val="24"/>
      <w:szCs w:val="24"/>
    </w:rPr>
  </w:style>
  <w:style w:type="paragraph" w:customStyle="1" w:styleId="59">
    <w:name w:val="样式 首行缩进:  2 字符"/>
    <w:basedOn w:val="1"/>
    <w:qFormat/>
    <w:uiPriority w:val="0"/>
    <w:pPr>
      <w:widowControl/>
      <w:numPr>
        <w:ilvl w:val="0"/>
        <w:numId w:val="2"/>
      </w:numPr>
    </w:pPr>
    <w:rPr>
      <w:rFonts w:ascii="宋体" w:hAnsi="宋体" w:cs="宋体"/>
      <w:bCs/>
      <w:color w:val="000000"/>
      <w:kern w:val="0"/>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satMod val="300000"/>
                <a:tint val="50000"/>
              </a:schemeClr>
            </a:gs>
            <a:gs pos="35000">
              <a:schemeClr val="phClr">
                <a:satMod val="300000"/>
                <a:tint val="37000"/>
              </a:schemeClr>
            </a:gs>
            <a:gs pos="100000">
              <a:schemeClr val="phClr">
                <a:satMod val="350000"/>
                <a:tint val="15000"/>
              </a:schemeClr>
            </a:gs>
          </a:gsLst>
          <a:lin ang="16200000" scaled="1"/>
        </a:gradFill>
        <a:gradFill rotWithShape="1">
          <a:gsLst>
            <a:gs pos="0">
              <a:schemeClr val="phClr">
                <a:satMod val="130000"/>
                <a:shade val="51000"/>
              </a:schemeClr>
            </a:gs>
            <a:gs pos="80000">
              <a:schemeClr val="phClr">
                <a:satMod val="130000"/>
                <a:shade val="93000"/>
              </a:schemeClr>
            </a:gs>
            <a:gs pos="100000">
              <a:schemeClr val="phClr">
                <a:satMod val="135000"/>
                <a:shade val="94000"/>
              </a:schemeClr>
            </a:gs>
          </a:gsLst>
          <a:lin ang="16200000" scaled="0"/>
        </a:gradFill>
      </a:fillStyleLst>
      <a:lnStyleLst>
        <a:ln w="9525" cap="flat" cmpd="sng" algn="ctr">
          <a:solidFill>
            <a:schemeClr val="phClr">
              <a:satMod val="105000"/>
              <a:shade val="9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atMod val="350000"/>
                <a:tint val="40000"/>
              </a:schemeClr>
            </a:gs>
            <a:gs pos="40000">
              <a:schemeClr val="phClr">
                <a:satMod val="350000"/>
                <a:shade val="99000"/>
                <a:tint val="45000"/>
              </a:schemeClr>
            </a:gs>
            <a:gs pos="100000">
              <a:schemeClr val="phClr">
                <a:satMod val="255000"/>
                <a:shade val="20000"/>
              </a:schemeClr>
            </a:gs>
          </a:gsLst>
          <a:path path="circle">
            <a:fillToRect l="50000" t="-80000" r="50000" b="180000"/>
          </a:path>
        </a:gradFill>
        <a:gradFill rotWithShape="1">
          <a:gsLst>
            <a:gs pos="0">
              <a:schemeClr val="phClr">
                <a:satMod val="300000"/>
                <a:tint val="80000"/>
              </a:schemeClr>
            </a:gs>
            <a:gs pos="100000">
              <a:schemeClr val="phClr">
                <a:satMod val="200000"/>
                <a:shade val="3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42</Pages>
  <Words>19246</Words>
  <Characters>20284</Characters>
  <Lines>188</Lines>
  <Paragraphs>53</Paragraphs>
  <TotalTime>0</TotalTime>
  <ScaleCrop>false</ScaleCrop>
  <LinksUpToDate>false</LinksUpToDate>
  <CharactersWithSpaces>22220</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2023-01-18T02:03:00Z</dcterms:created>
  <dc:creator>WIN10</dc:creator>
  <cp:lastModifiedBy>cenly</cp:lastModifiedBy>
  <dcterms:modified xsi:type="dcterms:W3CDTF">2024-07-17T09:19:30Z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BFB5690F366D4FB2B8813A5A301EC697_13</vt:lpwstr>
  </property>
</Properties>
</file>